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D7FA5" w14:textId="77777777" w:rsidR="0020591E" w:rsidRPr="00C05843" w:rsidRDefault="00F27959" w:rsidP="00CD7375">
      <w:pPr>
        <w:spacing w:before="120"/>
        <w:jc w:val="center"/>
        <w:rPr>
          <w:rFonts w:cs="Arial"/>
          <w:b/>
          <w:sz w:val="24"/>
          <w:szCs w:val="24"/>
        </w:rPr>
      </w:pPr>
      <w:bookmarkStart w:id="0" w:name="loai_1"/>
      <w:r w:rsidRPr="00C05843">
        <w:rPr>
          <w:rFonts w:cs="Arial"/>
          <w:b/>
          <w:sz w:val="24"/>
          <w:szCs w:val="24"/>
        </w:rPr>
        <w:t>TIÊU CHUẨN QUỐC GIA</w:t>
      </w:r>
      <w:bookmarkEnd w:id="0"/>
    </w:p>
    <w:p w14:paraId="3C76A33A" w14:textId="77777777" w:rsidR="00F27959" w:rsidRPr="008378D3" w:rsidRDefault="00E642AE" w:rsidP="00CD7375">
      <w:pPr>
        <w:spacing w:before="120"/>
        <w:jc w:val="center"/>
        <w:rPr>
          <w:rFonts w:cs="Arial"/>
          <w:b/>
          <w:sz w:val="24"/>
          <w:szCs w:val="24"/>
        </w:rPr>
      </w:pPr>
      <w:bookmarkStart w:id="1" w:name="loai_1_name"/>
      <w:r w:rsidRPr="008378D3">
        <w:rPr>
          <w:rFonts w:cs="Arial"/>
          <w:b/>
          <w:sz w:val="24"/>
          <w:szCs w:val="24"/>
        </w:rPr>
        <w:t>TC</w:t>
      </w:r>
      <w:r w:rsidR="001D54D6" w:rsidRPr="008378D3">
        <w:rPr>
          <w:rFonts w:cs="Arial"/>
          <w:b/>
          <w:sz w:val="24"/>
          <w:szCs w:val="24"/>
        </w:rPr>
        <w:t>V</w:t>
      </w:r>
      <w:r w:rsidRPr="008378D3">
        <w:rPr>
          <w:rFonts w:cs="Arial"/>
          <w:b/>
          <w:sz w:val="24"/>
          <w:szCs w:val="24"/>
        </w:rPr>
        <w:t>N 93</w:t>
      </w:r>
      <w:r w:rsidR="001B2AE9" w:rsidRPr="008378D3">
        <w:rPr>
          <w:rFonts w:cs="Arial"/>
          <w:b/>
          <w:sz w:val="24"/>
          <w:szCs w:val="24"/>
        </w:rPr>
        <w:t>80</w:t>
      </w:r>
      <w:r w:rsidR="00F27959" w:rsidRPr="008378D3">
        <w:rPr>
          <w:rFonts w:cs="Arial"/>
          <w:b/>
          <w:sz w:val="24"/>
          <w:szCs w:val="24"/>
        </w:rPr>
        <w:t>:2012</w:t>
      </w:r>
      <w:bookmarkEnd w:id="1"/>
    </w:p>
    <w:p w14:paraId="2E60AA15" w14:textId="77777777" w:rsidR="00F27959" w:rsidRPr="00C05843" w:rsidRDefault="001B2AE9" w:rsidP="00CD7375">
      <w:pPr>
        <w:spacing w:before="120"/>
        <w:jc w:val="center"/>
        <w:rPr>
          <w:rFonts w:cs="Arial"/>
        </w:rPr>
      </w:pPr>
      <w:bookmarkStart w:id="2" w:name="loai_1_name_name"/>
      <w:r>
        <w:rPr>
          <w:rFonts w:cs="Arial"/>
        </w:rPr>
        <w:t>NHÀ CAO TẦNG - KỸ THUẬT SỬ DỤNG GIÁO TREO</w:t>
      </w:r>
      <w:bookmarkEnd w:id="2"/>
    </w:p>
    <w:p w14:paraId="4D69C271" w14:textId="77777777" w:rsidR="00F27959" w:rsidRPr="00C05843" w:rsidRDefault="005E7C27" w:rsidP="00CD7375">
      <w:pPr>
        <w:spacing w:before="120"/>
        <w:jc w:val="center"/>
        <w:rPr>
          <w:rFonts w:cs="Arial"/>
          <w:i/>
        </w:rPr>
      </w:pPr>
      <w:r>
        <w:rPr>
          <w:rFonts w:cs="Arial"/>
          <w:i/>
        </w:rPr>
        <w:t>High rise building - Guide for the use of hanging scaffolding</w:t>
      </w:r>
    </w:p>
    <w:p w14:paraId="6D554895" w14:textId="77777777" w:rsidR="00EF6573" w:rsidRDefault="00EF6573" w:rsidP="00CD7375">
      <w:pPr>
        <w:spacing w:before="120"/>
        <w:rPr>
          <w:rFonts w:cs="Arial"/>
          <w:b/>
        </w:rPr>
      </w:pPr>
      <w:r>
        <w:rPr>
          <w:rFonts w:cs="Arial"/>
          <w:b/>
        </w:rPr>
        <w:t>Lời nói đầu</w:t>
      </w:r>
    </w:p>
    <w:p w14:paraId="7BCE6CAB" w14:textId="77777777" w:rsidR="00EF6573" w:rsidRDefault="000060B6" w:rsidP="00CD7375">
      <w:pPr>
        <w:spacing w:before="120"/>
        <w:rPr>
          <w:rFonts w:cs="Arial"/>
        </w:rPr>
      </w:pPr>
      <w:r>
        <w:rPr>
          <w:rFonts w:cs="Arial"/>
          <w:b/>
        </w:rPr>
        <w:t>TCVN 9380</w:t>
      </w:r>
      <w:r w:rsidR="00EF6573">
        <w:rPr>
          <w:rFonts w:cs="Arial"/>
          <w:b/>
        </w:rPr>
        <w:t>:2012</w:t>
      </w:r>
      <w:r w:rsidR="00EF6573">
        <w:rPr>
          <w:rFonts w:cs="Arial"/>
        </w:rPr>
        <w:t xml:space="preserve"> chuyển đổi từ TCXD </w:t>
      </w:r>
      <w:r>
        <w:rPr>
          <w:rFonts w:cs="Arial"/>
        </w:rPr>
        <w:t>2</w:t>
      </w:r>
      <w:r w:rsidR="00EF6573">
        <w:rPr>
          <w:rFonts w:cs="Arial"/>
        </w:rPr>
        <w:t>0</w:t>
      </w:r>
      <w:r>
        <w:rPr>
          <w:rFonts w:cs="Arial"/>
        </w:rPr>
        <w:t>1</w:t>
      </w:r>
      <w:r w:rsidR="00EF6573">
        <w:rPr>
          <w:rFonts w:cs="Arial"/>
        </w:rPr>
        <w:t>:19</w:t>
      </w:r>
      <w:r>
        <w:rPr>
          <w:rFonts w:cs="Arial"/>
        </w:rPr>
        <w:t>9</w:t>
      </w:r>
      <w:r w:rsidR="00EF6573">
        <w:rPr>
          <w:rFonts w:cs="Arial"/>
        </w:rPr>
        <w:t>7 thành Tiêu chuẩn Quốc gia theo quy định tại khoản 1 Điều 69 của Luật Tiêu chuẩn và Quy chuẩn kỹ thuật và điểm b khoản 2 Điều 7 Nghị định số 127/2007/NĐ-CP ngày 01/8/2007 của Chính phủ quy định chi tiết thi hành một số điều của Luật Tiêu chuẩn và Quy chuẩn kỹ thuật.</w:t>
      </w:r>
    </w:p>
    <w:p w14:paraId="392BD5BB" w14:textId="77777777" w:rsidR="007A3BE0" w:rsidRPr="00587EF0" w:rsidRDefault="007A3BE0" w:rsidP="00CD7375">
      <w:pPr>
        <w:tabs>
          <w:tab w:val="left" w:pos="360"/>
          <w:tab w:val="right" w:leader="dot" w:pos="9540"/>
        </w:tabs>
        <w:spacing w:before="120"/>
        <w:rPr>
          <w:rFonts w:cs="Arial"/>
        </w:rPr>
      </w:pPr>
      <w:r w:rsidRPr="004C458F">
        <w:rPr>
          <w:rFonts w:cs="Arial"/>
          <w:b/>
        </w:rPr>
        <w:t>TCVN 93</w:t>
      </w:r>
      <w:r w:rsidR="000060B6" w:rsidRPr="004C458F">
        <w:rPr>
          <w:rFonts w:cs="Arial"/>
          <w:b/>
        </w:rPr>
        <w:t>80</w:t>
      </w:r>
      <w:r w:rsidRPr="004C458F">
        <w:rPr>
          <w:rFonts w:cs="Arial"/>
          <w:b/>
        </w:rPr>
        <w:t>:2012</w:t>
      </w:r>
      <w:r w:rsidRPr="00587EF0">
        <w:rPr>
          <w:rFonts w:cs="Arial"/>
        </w:rPr>
        <w:t xml:space="preserve"> do </w:t>
      </w:r>
      <w:r>
        <w:rPr>
          <w:rFonts w:cs="Arial"/>
        </w:rPr>
        <w:t xml:space="preserve">Viện Khoa học Công nghệ Xây dựng - Bộ xây dựng </w:t>
      </w:r>
      <w:r w:rsidRPr="00587EF0">
        <w:rPr>
          <w:rFonts w:cs="Arial"/>
        </w:rPr>
        <w:t xml:space="preserve">biên soạn, </w:t>
      </w:r>
      <w:r>
        <w:rPr>
          <w:rFonts w:cs="Arial"/>
        </w:rPr>
        <w:t xml:space="preserve">Bộ Xây dựng đề nghị, </w:t>
      </w:r>
      <w:r w:rsidRPr="00587EF0">
        <w:rPr>
          <w:rFonts w:cs="Arial"/>
        </w:rPr>
        <w:t xml:space="preserve">Tổng cục Tiêu chuẩn Đo lường Chất lượng </w:t>
      </w:r>
      <w:r w:rsidR="00B273A0">
        <w:rPr>
          <w:rFonts w:cs="Arial"/>
        </w:rPr>
        <w:t>thẩm định</w:t>
      </w:r>
      <w:r w:rsidRPr="00587EF0">
        <w:rPr>
          <w:rFonts w:cs="Arial"/>
        </w:rPr>
        <w:t>, Bộ Khoa học và Công nghệ công bố.</w:t>
      </w:r>
    </w:p>
    <w:p w14:paraId="61B33947" w14:textId="77777777" w:rsidR="007A3BE0" w:rsidRDefault="007A3BE0" w:rsidP="00CD7375">
      <w:pPr>
        <w:spacing w:before="120"/>
        <w:rPr>
          <w:rFonts w:cs="Arial"/>
        </w:rPr>
      </w:pPr>
    </w:p>
    <w:p w14:paraId="33A94A89" w14:textId="77777777" w:rsidR="00CD7375" w:rsidRPr="00CD7375" w:rsidRDefault="00CD7375" w:rsidP="00CD7375">
      <w:pPr>
        <w:spacing w:before="120"/>
        <w:jc w:val="center"/>
        <w:rPr>
          <w:rFonts w:cs="Arial"/>
          <w:b/>
        </w:rPr>
      </w:pPr>
      <w:r w:rsidRPr="00CD7375">
        <w:rPr>
          <w:rFonts w:cs="Arial"/>
          <w:b/>
        </w:rPr>
        <w:t>NHÀ CAO TẦNG - KỸ THUẬT SỬ DỤNG GIÁO TREO</w:t>
      </w:r>
    </w:p>
    <w:p w14:paraId="009D3946" w14:textId="77777777" w:rsidR="00CD7375" w:rsidRPr="00CD7375" w:rsidRDefault="00CD7375" w:rsidP="00CD7375">
      <w:pPr>
        <w:spacing w:before="120"/>
        <w:jc w:val="center"/>
        <w:rPr>
          <w:rFonts w:cs="Arial"/>
          <w:b/>
          <w:i/>
        </w:rPr>
      </w:pPr>
      <w:r w:rsidRPr="00CD7375">
        <w:rPr>
          <w:rFonts w:cs="Arial"/>
          <w:b/>
          <w:i/>
        </w:rPr>
        <w:t>High rise building - Guide for the use of hanging scaffolding</w:t>
      </w:r>
    </w:p>
    <w:p w14:paraId="2AAADB31" w14:textId="77777777" w:rsidR="00A002FD" w:rsidRDefault="00A002FD" w:rsidP="00CD7375">
      <w:pPr>
        <w:spacing w:before="120"/>
        <w:rPr>
          <w:rFonts w:cs="Arial"/>
          <w:b/>
        </w:rPr>
      </w:pPr>
      <w:bookmarkStart w:id="3" w:name="dieu_1"/>
      <w:r>
        <w:rPr>
          <w:rFonts w:cs="Arial"/>
          <w:b/>
        </w:rPr>
        <w:t>1. Phạm vi áp dụng</w:t>
      </w:r>
      <w:bookmarkEnd w:id="3"/>
    </w:p>
    <w:p w14:paraId="77A7B972" w14:textId="77777777" w:rsidR="00A002FD" w:rsidRDefault="00A002FD" w:rsidP="00CD7375">
      <w:pPr>
        <w:spacing w:before="120"/>
        <w:rPr>
          <w:rFonts w:cs="Arial"/>
        </w:rPr>
      </w:pPr>
      <w:r>
        <w:rPr>
          <w:rFonts w:cs="Arial"/>
        </w:rPr>
        <w:t xml:space="preserve">Tiêu chuẩn này quy định </w:t>
      </w:r>
      <w:r w:rsidR="00026195">
        <w:rPr>
          <w:rFonts w:cs="Arial"/>
        </w:rPr>
        <w:t>các phương pháp lắp đặt và sử dụng giáo treo để hoàn thiện mặt ngoài của các công trình xây dựng cao tầng.</w:t>
      </w:r>
    </w:p>
    <w:p w14:paraId="78823D2A" w14:textId="77777777" w:rsidR="00F57F5B" w:rsidRDefault="00F57F5B" w:rsidP="00CD7375">
      <w:pPr>
        <w:spacing w:before="120"/>
        <w:rPr>
          <w:rFonts w:cs="Arial"/>
          <w:b/>
        </w:rPr>
      </w:pPr>
      <w:bookmarkStart w:id="4" w:name="dieu_2"/>
      <w:r>
        <w:rPr>
          <w:rFonts w:cs="Arial"/>
          <w:b/>
        </w:rPr>
        <w:t xml:space="preserve">2. </w:t>
      </w:r>
      <w:r w:rsidR="002E6DD0">
        <w:rPr>
          <w:rFonts w:cs="Arial"/>
          <w:b/>
        </w:rPr>
        <w:t>Thuật ngữ định nghĩa</w:t>
      </w:r>
      <w:bookmarkEnd w:id="4"/>
    </w:p>
    <w:p w14:paraId="37716853" w14:textId="77777777" w:rsidR="00951D83" w:rsidRPr="003E0317" w:rsidRDefault="002A25C7" w:rsidP="00CD7375">
      <w:pPr>
        <w:spacing w:before="120"/>
        <w:rPr>
          <w:b/>
        </w:rPr>
      </w:pPr>
      <w:r w:rsidRPr="003E0317">
        <w:rPr>
          <w:b/>
        </w:rPr>
        <w:t xml:space="preserve">2.1 </w:t>
      </w:r>
    </w:p>
    <w:p w14:paraId="14BBF991" w14:textId="77777777" w:rsidR="00B67D0D" w:rsidRDefault="00B67D0D" w:rsidP="00CD7375">
      <w:pPr>
        <w:spacing w:before="120"/>
      </w:pPr>
      <w:r w:rsidRPr="003E0317">
        <w:rPr>
          <w:b/>
        </w:rPr>
        <w:t>Dàn giáo treo</w:t>
      </w:r>
      <w:r>
        <w:t xml:space="preserve"> (Hanging scaffolding)</w:t>
      </w:r>
    </w:p>
    <w:p w14:paraId="0A61F91C" w14:textId="77777777" w:rsidR="00B67D0D" w:rsidRDefault="006C14B3" w:rsidP="00CD7375">
      <w:pPr>
        <w:spacing w:before="120"/>
      </w:pPr>
      <w:r>
        <w:t>Một hệ thống kết cấu tạm thời treo để tạo ra nơi làm việc cho công nhân tại các vị trí cao so với mặt đất hay mặt sàn cố định</w:t>
      </w:r>
    </w:p>
    <w:p w14:paraId="6B9E5AF2" w14:textId="77777777" w:rsidR="00F01F9F" w:rsidRPr="003E0317" w:rsidRDefault="00F01F9F" w:rsidP="00CD7375">
      <w:pPr>
        <w:spacing w:before="120"/>
        <w:rPr>
          <w:b/>
        </w:rPr>
      </w:pPr>
      <w:r w:rsidRPr="003E0317">
        <w:rPr>
          <w:b/>
        </w:rPr>
        <w:t>2.2</w:t>
      </w:r>
    </w:p>
    <w:p w14:paraId="3513E376" w14:textId="77777777" w:rsidR="00F01F9F" w:rsidRDefault="00F01F9F" w:rsidP="00CD7375">
      <w:pPr>
        <w:spacing w:before="120"/>
      </w:pPr>
      <w:r w:rsidRPr="003E0317">
        <w:rPr>
          <w:b/>
        </w:rPr>
        <w:t>Tời nâng</w:t>
      </w:r>
      <w:r>
        <w:t xml:space="preserve"> (Lifting winch)</w:t>
      </w:r>
    </w:p>
    <w:p w14:paraId="5709EEEC" w14:textId="77777777" w:rsidR="00F01F9F" w:rsidRDefault="00F01F9F" w:rsidP="00CD7375">
      <w:pPr>
        <w:spacing w:before="120"/>
      </w:pPr>
      <w:r>
        <w:t>Thiết bị nâng tang cuốn hoặc tang ma sát để đưa dàn thao tác lên xuống.</w:t>
      </w:r>
    </w:p>
    <w:p w14:paraId="331FB165" w14:textId="77777777" w:rsidR="00230620" w:rsidRPr="003E0317" w:rsidRDefault="00230620" w:rsidP="00CD7375">
      <w:pPr>
        <w:spacing w:before="120"/>
        <w:rPr>
          <w:b/>
        </w:rPr>
      </w:pPr>
      <w:r w:rsidRPr="003E0317">
        <w:rPr>
          <w:b/>
        </w:rPr>
        <w:t xml:space="preserve">2.3 </w:t>
      </w:r>
    </w:p>
    <w:p w14:paraId="61E54B7A" w14:textId="77777777" w:rsidR="00230620" w:rsidRDefault="00230620" w:rsidP="00CD7375">
      <w:pPr>
        <w:spacing w:before="120"/>
      </w:pPr>
      <w:r w:rsidRPr="003E0317">
        <w:rPr>
          <w:b/>
        </w:rPr>
        <w:t>Đối trọng</w:t>
      </w:r>
      <w:r>
        <w:t xml:space="preserve"> (Counter weight)</w:t>
      </w:r>
    </w:p>
    <w:p w14:paraId="348D74B7" w14:textId="77777777" w:rsidR="00230620" w:rsidRDefault="00230620" w:rsidP="00CD7375">
      <w:pPr>
        <w:spacing w:before="120"/>
      </w:pPr>
      <w:r>
        <w:t>Một hoặc nhiều quả nặng (bằng bê tông, kim loại …) để tạo ổn định chống lại mô men lật do tải trọng, trọng lượng bản thân của giáo và đảm bảo điều kiện an toàn chống lật.</w:t>
      </w:r>
    </w:p>
    <w:p w14:paraId="31C371D0" w14:textId="77777777" w:rsidR="00230620" w:rsidRPr="003E0317" w:rsidRDefault="00230620" w:rsidP="00CD7375">
      <w:pPr>
        <w:spacing w:before="120"/>
        <w:rPr>
          <w:b/>
        </w:rPr>
      </w:pPr>
      <w:r w:rsidRPr="003E0317">
        <w:rPr>
          <w:b/>
        </w:rPr>
        <w:t xml:space="preserve">2.4 </w:t>
      </w:r>
    </w:p>
    <w:p w14:paraId="31F21088" w14:textId="77777777" w:rsidR="00230620" w:rsidRDefault="00230620" w:rsidP="00CD7375">
      <w:pPr>
        <w:spacing w:before="120"/>
      </w:pPr>
      <w:r w:rsidRPr="003E0317">
        <w:rPr>
          <w:b/>
        </w:rPr>
        <w:t>Dàn thao tác</w:t>
      </w:r>
      <w:r>
        <w:t xml:space="preserve"> (Scaffolding)</w:t>
      </w:r>
    </w:p>
    <w:p w14:paraId="2E70EE53" w14:textId="77777777" w:rsidR="00230620" w:rsidRDefault="00230620" w:rsidP="00CD7375">
      <w:pPr>
        <w:spacing w:before="120"/>
      </w:pPr>
      <w:r>
        <w:t>Là tổ hợp vững chắc gồm hệ dầm sàn, lan can bảo vệ và các khung đầu hồi để đỡ thiết bị nâng hoặc cố định dây treo.</w:t>
      </w:r>
    </w:p>
    <w:p w14:paraId="3D73B37B" w14:textId="77777777" w:rsidR="00230620" w:rsidRPr="003E0317" w:rsidRDefault="00230620" w:rsidP="00CD7375">
      <w:pPr>
        <w:spacing w:before="120"/>
        <w:rPr>
          <w:b/>
        </w:rPr>
      </w:pPr>
      <w:r w:rsidRPr="003E0317">
        <w:rPr>
          <w:b/>
        </w:rPr>
        <w:t>2.5</w:t>
      </w:r>
    </w:p>
    <w:p w14:paraId="1AB93A8C" w14:textId="77777777" w:rsidR="00230620" w:rsidRDefault="00230620" w:rsidP="00CD7375">
      <w:pPr>
        <w:spacing w:before="120"/>
      </w:pPr>
      <w:r w:rsidRPr="003E0317">
        <w:rPr>
          <w:b/>
        </w:rPr>
        <w:t>Dây an toàn</w:t>
      </w:r>
      <w:r>
        <w:t xml:space="preserve"> (Safety cable)</w:t>
      </w:r>
    </w:p>
    <w:p w14:paraId="4F07BD90" w14:textId="77777777" w:rsidR="008F48D8" w:rsidRDefault="008F48D8" w:rsidP="00CD7375">
      <w:pPr>
        <w:spacing w:before="120"/>
      </w:pPr>
      <w:r>
        <w:t>Dây mềm buộc vào đai ngang lưng người hoặc dụng cụ lao động, đầu giữ buộc vào điểm cố định hoặc dây bảo hộ.</w:t>
      </w:r>
    </w:p>
    <w:p w14:paraId="770019B2" w14:textId="77777777" w:rsidR="008F48D8" w:rsidRPr="003E0317" w:rsidRDefault="008F48D8" w:rsidP="00CD7375">
      <w:pPr>
        <w:spacing w:before="120"/>
        <w:rPr>
          <w:b/>
        </w:rPr>
      </w:pPr>
      <w:r w:rsidRPr="003E0317">
        <w:rPr>
          <w:b/>
        </w:rPr>
        <w:t>2.6</w:t>
      </w:r>
    </w:p>
    <w:p w14:paraId="59E6C071" w14:textId="77777777" w:rsidR="008F48D8" w:rsidRDefault="00B51CAC" w:rsidP="00CD7375">
      <w:pPr>
        <w:spacing w:before="120"/>
      </w:pPr>
      <w:r w:rsidRPr="003E0317">
        <w:rPr>
          <w:b/>
        </w:rPr>
        <w:t>Điểm lật</w:t>
      </w:r>
      <w:r>
        <w:t xml:space="preserve"> (Upsetting point)</w:t>
      </w:r>
    </w:p>
    <w:p w14:paraId="047195C8" w14:textId="77777777" w:rsidR="00B51CAC" w:rsidRDefault="00115C24" w:rsidP="00CD7375">
      <w:pPr>
        <w:spacing w:before="120"/>
      </w:pPr>
      <w:r>
        <w:t>Là điểm tì của dầm mái lên mép ngoài công trình từ đó tính được mô men lật do tải trọng gây ra và mô men chống lật do đối trọng tạo ra.</w:t>
      </w:r>
    </w:p>
    <w:p w14:paraId="148BCE42" w14:textId="77777777" w:rsidR="0039360B" w:rsidRPr="00127114" w:rsidRDefault="0039360B" w:rsidP="00CD7375">
      <w:pPr>
        <w:spacing w:before="120"/>
        <w:rPr>
          <w:b/>
        </w:rPr>
      </w:pPr>
      <w:r w:rsidRPr="00127114">
        <w:rPr>
          <w:b/>
        </w:rPr>
        <w:t xml:space="preserve">2.7 </w:t>
      </w:r>
    </w:p>
    <w:p w14:paraId="52748115" w14:textId="77777777" w:rsidR="00AA76CB" w:rsidRDefault="00AA76CB" w:rsidP="00CD7375">
      <w:pPr>
        <w:spacing w:before="120"/>
      </w:pPr>
      <w:r w:rsidRPr="00127114">
        <w:rPr>
          <w:b/>
        </w:rPr>
        <w:t>Cánh tay đòn chống lật</w:t>
      </w:r>
      <w:r>
        <w:t xml:space="preserve"> (The lever arm for righting moment)</w:t>
      </w:r>
    </w:p>
    <w:p w14:paraId="5A88EAEE" w14:textId="77777777" w:rsidR="00975EC0" w:rsidRDefault="00975EC0" w:rsidP="00CD7375">
      <w:pPr>
        <w:spacing w:before="120"/>
      </w:pPr>
      <w:r>
        <w:t>Khoảng cách từ điểm lật đến trọng tâm các quả đối trọng và trọng lượng phần thân của dầm mái.</w:t>
      </w:r>
    </w:p>
    <w:p w14:paraId="51A9804E" w14:textId="77777777" w:rsidR="00910F7B" w:rsidRPr="00127114" w:rsidRDefault="00910F7B" w:rsidP="00CD7375">
      <w:pPr>
        <w:spacing w:before="120"/>
        <w:rPr>
          <w:b/>
        </w:rPr>
      </w:pPr>
      <w:r w:rsidRPr="00127114">
        <w:rPr>
          <w:b/>
        </w:rPr>
        <w:t xml:space="preserve">2.8 </w:t>
      </w:r>
    </w:p>
    <w:p w14:paraId="6EAC13FD" w14:textId="77777777" w:rsidR="00910F7B" w:rsidRDefault="00910F7B" w:rsidP="00CD7375">
      <w:pPr>
        <w:spacing w:before="120"/>
      </w:pPr>
      <w:r w:rsidRPr="00127114">
        <w:rPr>
          <w:b/>
        </w:rPr>
        <w:t>Tổng tải treo cực đại</w:t>
      </w:r>
      <w:r>
        <w:t xml:space="preserve"> (Total ultimate suspended load)</w:t>
      </w:r>
    </w:p>
    <w:p w14:paraId="5A87C114" w14:textId="77777777" w:rsidR="003A5590" w:rsidRDefault="003A5590" w:rsidP="00CD7375">
      <w:pPr>
        <w:spacing w:before="120"/>
      </w:pPr>
      <w:r>
        <w:lastRenderedPageBreak/>
        <w:t>Là lực lớn nhất có thể tác dụng vào khung dầm mái bao gồm tải trọng nhân với hệ số an toàn, trọng lượng bản thân của dàn thao tác,</w:t>
      </w:r>
      <w:r w:rsidR="0052547B">
        <w:t xml:space="preserve"> dây treo, dây an toàn, có tính đến lực động do thao tác hoặc do môi trường gây ra.</w:t>
      </w:r>
    </w:p>
    <w:p w14:paraId="2506F2F6" w14:textId="77777777" w:rsidR="000111BF" w:rsidRPr="00127114" w:rsidRDefault="000111BF" w:rsidP="00CD7375">
      <w:pPr>
        <w:spacing w:before="120"/>
        <w:rPr>
          <w:b/>
        </w:rPr>
      </w:pPr>
      <w:r w:rsidRPr="00127114">
        <w:rPr>
          <w:b/>
        </w:rPr>
        <w:t xml:space="preserve">2.9 </w:t>
      </w:r>
    </w:p>
    <w:p w14:paraId="16A380EA" w14:textId="77777777" w:rsidR="000111BF" w:rsidRDefault="000111BF" w:rsidP="00CD7375">
      <w:pPr>
        <w:spacing w:before="120"/>
      </w:pPr>
      <w:r w:rsidRPr="00127114">
        <w:rPr>
          <w:b/>
        </w:rPr>
        <w:t>Tải trọng làm việc cho phép</w:t>
      </w:r>
      <w:r>
        <w:t xml:space="preserve"> (Safe working load)</w:t>
      </w:r>
    </w:p>
    <w:p w14:paraId="199557AB" w14:textId="77777777" w:rsidR="000111BF" w:rsidRDefault="00386095" w:rsidP="00CD7375">
      <w:pPr>
        <w:spacing w:before="120"/>
      </w:pPr>
      <w:r>
        <w:t>Tải trọng làm việc lớn nhất cho phép tác dụng lên dàn giáo treo trong quá trình làm việc.</w:t>
      </w:r>
    </w:p>
    <w:p w14:paraId="1150F99D" w14:textId="77777777" w:rsidR="00583E6C" w:rsidRPr="00127114" w:rsidRDefault="00583E6C" w:rsidP="00CD7375">
      <w:pPr>
        <w:spacing w:before="120"/>
        <w:rPr>
          <w:b/>
        </w:rPr>
      </w:pPr>
      <w:r w:rsidRPr="00127114">
        <w:rPr>
          <w:b/>
        </w:rPr>
        <w:t xml:space="preserve">2.10 </w:t>
      </w:r>
    </w:p>
    <w:p w14:paraId="6A84C23E" w14:textId="77777777" w:rsidR="00583E6C" w:rsidRDefault="00583E6C" w:rsidP="00CD7375">
      <w:pPr>
        <w:spacing w:before="120"/>
      </w:pPr>
      <w:r w:rsidRPr="00127114">
        <w:rPr>
          <w:b/>
        </w:rPr>
        <w:t>Cánh tay đòn gây lật</w:t>
      </w:r>
      <w:r>
        <w:t xml:space="preserve"> (The lever arm for overturning moment)</w:t>
      </w:r>
    </w:p>
    <w:p w14:paraId="021CA5EF" w14:textId="77777777" w:rsidR="00583E6C" w:rsidRDefault="00583E6C" w:rsidP="00CD7375">
      <w:pPr>
        <w:spacing w:before="120"/>
      </w:pPr>
      <w:r>
        <w:t>Là khoảng cách từ dây cáp treo tới điểm lật.</w:t>
      </w:r>
    </w:p>
    <w:p w14:paraId="20167A66" w14:textId="77777777" w:rsidR="00EE3784" w:rsidRPr="00127114" w:rsidRDefault="00EE3784" w:rsidP="00CD7375">
      <w:pPr>
        <w:spacing w:before="120"/>
        <w:rPr>
          <w:b/>
        </w:rPr>
      </w:pPr>
      <w:r w:rsidRPr="00127114">
        <w:rPr>
          <w:b/>
        </w:rPr>
        <w:t xml:space="preserve">2.11 </w:t>
      </w:r>
    </w:p>
    <w:p w14:paraId="196253DB" w14:textId="77777777" w:rsidR="00EE3784" w:rsidRDefault="00EE3784" w:rsidP="00CD7375">
      <w:pPr>
        <w:spacing w:before="120"/>
      </w:pPr>
      <w:r w:rsidRPr="00127114">
        <w:rPr>
          <w:b/>
        </w:rPr>
        <w:t>Hệ dầm mái</w:t>
      </w:r>
      <w:r>
        <w:t xml:space="preserve"> (Roof-beam structure)</w:t>
      </w:r>
    </w:p>
    <w:p w14:paraId="6C37B6E6" w14:textId="77777777" w:rsidR="00EE3784" w:rsidRDefault="00EE3784" w:rsidP="00CD7375">
      <w:pPr>
        <w:spacing w:before="120"/>
      </w:pPr>
      <w:r>
        <w:t>Là bộ phận lắp lên mái hoặc ngang tầm mái nhằm treo và định vị dàn thao tác.</w:t>
      </w:r>
    </w:p>
    <w:p w14:paraId="30707431" w14:textId="77777777" w:rsidR="002E044E" w:rsidRPr="00127114" w:rsidRDefault="002E044E" w:rsidP="00CD7375">
      <w:pPr>
        <w:spacing w:before="120"/>
        <w:rPr>
          <w:b/>
        </w:rPr>
      </w:pPr>
      <w:r w:rsidRPr="00127114">
        <w:rPr>
          <w:b/>
        </w:rPr>
        <w:t>2.12</w:t>
      </w:r>
    </w:p>
    <w:p w14:paraId="65263F29" w14:textId="77777777" w:rsidR="002E044E" w:rsidRDefault="002E044E" w:rsidP="00CD7375">
      <w:pPr>
        <w:spacing w:before="120"/>
      </w:pPr>
      <w:r w:rsidRPr="00BB7E89">
        <w:rPr>
          <w:b/>
        </w:rPr>
        <w:t>Hệ số an toàn về ổn định</w:t>
      </w:r>
      <w:r>
        <w:t xml:space="preserve"> (Stability factor)</w:t>
      </w:r>
    </w:p>
    <w:p w14:paraId="0751ED0D" w14:textId="77777777" w:rsidR="002E044E" w:rsidRDefault="002C6610" w:rsidP="00CD7375">
      <w:pPr>
        <w:spacing w:before="120"/>
      </w:pPr>
      <w:r>
        <w:t>Là hệ số biểu thị bằng tỷ số giữa mô men chống lật và mô men gây lật.</w:t>
      </w:r>
    </w:p>
    <w:p w14:paraId="6CFFC770" w14:textId="77777777" w:rsidR="004C507D" w:rsidRDefault="004C507D" w:rsidP="00CD7375">
      <w:pPr>
        <w:spacing w:before="120"/>
        <w:rPr>
          <w:b/>
        </w:rPr>
      </w:pPr>
      <w:bookmarkStart w:id="5" w:name="dieu_3"/>
      <w:r>
        <w:rPr>
          <w:b/>
        </w:rPr>
        <w:t>3. Lắp đặt giá treo</w:t>
      </w:r>
      <w:bookmarkEnd w:id="5"/>
    </w:p>
    <w:p w14:paraId="2B930AFA" w14:textId="77777777" w:rsidR="004C507D" w:rsidRPr="007A15FF" w:rsidRDefault="004C507D" w:rsidP="00CD7375">
      <w:pPr>
        <w:spacing w:before="120"/>
        <w:rPr>
          <w:b/>
        </w:rPr>
      </w:pPr>
      <w:r w:rsidRPr="007A15FF">
        <w:rPr>
          <w:b/>
        </w:rPr>
        <w:t>3.1 Lắp đặt dầm mái</w:t>
      </w:r>
    </w:p>
    <w:p w14:paraId="4318D2E4" w14:textId="77777777" w:rsidR="00F95158" w:rsidRDefault="00F95158" w:rsidP="00CD7375">
      <w:pPr>
        <w:spacing w:before="120"/>
      </w:pPr>
      <w:r>
        <w:t>Hệ dầm mái được lắp đặt theo thứ tự sau đây:</w:t>
      </w:r>
    </w:p>
    <w:p w14:paraId="2A5F45E7" w14:textId="77777777" w:rsidR="00F95158" w:rsidRDefault="001B56D6" w:rsidP="00CD7375">
      <w:pPr>
        <w:spacing w:before="120"/>
      </w:pPr>
      <w:r>
        <w:t>- Vận chuyển hệ dầm mái, dây treo và đối trọng lên mái công trình;</w:t>
      </w:r>
    </w:p>
    <w:p w14:paraId="240976ED" w14:textId="77777777" w:rsidR="000E6ED2" w:rsidRDefault="000E6ED2" w:rsidP="00CD7375">
      <w:pPr>
        <w:spacing w:before="120"/>
      </w:pPr>
      <w:r>
        <w:t>- Lắp các bản đệm tại điểm lật;</w:t>
      </w:r>
    </w:p>
    <w:p w14:paraId="1A242AEE" w14:textId="77777777" w:rsidR="000E6ED2" w:rsidRDefault="000E6ED2" w:rsidP="00CD7375">
      <w:pPr>
        <w:spacing w:before="120"/>
      </w:pPr>
      <w:r>
        <w:t>- Lắp dây treo vào điểm nút treo sử dụng các kẹp cáp theo đúng tiêu chuẩn;</w:t>
      </w:r>
    </w:p>
    <w:p w14:paraId="788FB537" w14:textId="77777777" w:rsidR="000E6ED2" w:rsidRDefault="000E6ED2" w:rsidP="00CD7375">
      <w:pPr>
        <w:spacing w:before="120"/>
      </w:pPr>
      <w:r>
        <w:t>- Lắp r</w:t>
      </w:r>
      <w:r w:rsidR="00D55681">
        <w:t>áp hệ dầm mái với cánh tay đòn chống lật và cánh tay đòn gây lật đã quy định sẵn;</w:t>
      </w:r>
    </w:p>
    <w:p w14:paraId="3C27E722" w14:textId="77777777" w:rsidR="009B1581" w:rsidRDefault="009B1581" w:rsidP="00CD7375">
      <w:pPr>
        <w:spacing w:before="120"/>
      </w:pPr>
      <w:r>
        <w:t>- Lắp hệ đối trọng đè lên hệ dầm mái, các quả đối trọng phải tổ hợp chắc chắn và liên kết chặt chẽ với dầm mái;</w:t>
      </w:r>
    </w:p>
    <w:p w14:paraId="61DAC968" w14:textId="77777777" w:rsidR="009B1581" w:rsidRDefault="003867B3" w:rsidP="00CD7375">
      <w:pPr>
        <w:spacing w:before="120"/>
      </w:pPr>
      <w:r>
        <w:t>- Dùng dây chão buộc đầu dưới của dây cáp treo và dây cáp an toàn thả từ từ xuống mặt đất.</w:t>
      </w:r>
    </w:p>
    <w:p w14:paraId="216D949E" w14:textId="77777777" w:rsidR="00813FDB" w:rsidRPr="006011AA" w:rsidRDefault="00813FDB" w:rsidP="00CD7375">
      <w:pPr>
        <w:spacing w:before="120"/>
        <w:rPr>
          <w:b/>
        </w:rPr>
      </w:pPr>
      <w:r w:rsidRPr="006011AA">
        <w:rPr>
          <w:b/>
        </w:rPr>
        <w:t>3.2 Lắp đặt dàn thao tác</w:t>
      </w:r>
    </w:p>
    <w:p w14:paraId="03EB3237" w14:textId="77777777" w:rsidR="00143601" w:rsidRDefault="00143601" w:rsidP="00CD7375">
      <w:pPr>
        <w:spacing w:before="120"/>
      </w:pPr>
      <w:r>
        <w:t>- Chuẩn bị mặt bằng</w:t>
      </w:r>
      <w:r w:rsidR="00F61064">
        <w:t xml:space="preserve"> trên nền công trình ở các điểm đã thả hệ dây treo xuống;</w:t>
      </w:r>
    </w:p>
    <w:p w14:paraId="70F22006" w14:textId="77777777" w:rsidR="00F61064" w:rsidRDefault="00D81A45" w:rsidP="00CD7375">
      <w:pPr>
        <w:spacing w:before="120"/>
      </w:pPr>
      <w:r>
        <w:t>- Đặt gá các dầm đỡ của dàn thao tác với các khung đầu hồi;</w:t>
      </w:r>
    </w:p>
    <w:p w14:paraId="13C3814A" w14:textId="77777777" w:rsidR="00D81A45" w:rsidRDefault="00B76AFF" w:rsidP="00CD7375">
      <w:pPr>
        <w:spacing w:before="120"/>
      </w:pPr>
      <w:r>
        <w:t>- Lắp các bu lông liên kết và siết chặt các đai ốc còn lỏng;</w:t>
      </w:r>
    </w:p>
    <w:p w14:paraId="4E43B824" w14:textId="77777777" w:rsidR="00B76AFF" w:rsidRDefault="00B76AFF" w:rsidP="00CD7375">
      <w:pPr>
        <w:spacing w:before="120"/>
      </w:pPr>
      <w:r>
        <w:t xml:space="preserve">- </w:t>
      </w:r>
      <w:r w:rsidR="00651963">
        <w:t>Lắp các hệ thống lan can, tay vịn;</w:t>
      </w:r>
    </w:p>
    <w:p w14:paraId="16FC2921" w14:textId="77777777" w:rsidR="00651963" w:rsidRDefault="00651963" w:rsidP="00CD7375">
      <w:pPr>
        <w:spacing w:before="120"/>
      </w:pPr>
      <w:r>
        <w:t>- Sau khi gá xong toàn bộ, chỉnh cân, bắt chặt dầm dẫn bằng các bu lông liên kết.</w:t>
      </w:r>
    </w:p>
    <w:p w14:paraId="62C2879D" w14:textId="77777777" w:rsidR="00BF482A" w:rsidRPr="00261F5E" w:rsidRDefault="00BF482A" w:rsidP="00CD7375">
      <w:pPr>
        <w:spacing w:before="120"/>
        <w:rPr>
          <w:b/>
        </w:rPr>
      </w:pPr>
      <w:r w:rsidRPr="00261F5E">
        <w:rPr>
          <w:b/>
        </w:rPr>
        <w:t>3.3 Lắp đặt tời nâng</w:t>
      </w:r>
    </w:p>
    <w:p w14:paraId="5BD98DD1" w14:textId="77777777" w:rsidR="00BF482A" w:rsidRDefault="00304EA9" w:rsidP="00CD7375">
      <w:pPr>
        <w:spacing w:before="120"/>
      </w:pPr>
      <w:r>
        <w:t>- Tời nâng được lựa chọn để lắp phù hợp với nhịp của dàn giáo. Sức nâng của tời phải lớn hơn tải trọng và trọng lượng của tời tác dụng vào dàn thao tác;</w:t>
      </w:r>
    </w:p>
    <w:p w14:paraId="44226776" w14:textId="77777777" w:rsidR="00304EA9" w:rsidRDefault="00304EA9" w:rsidP="00CD7375">
      <w:pPr>
        <w:spacing w:before="120"/>
      </w:pPr>
      <w:r>
        <w:t>- Tời nâng lắp vào đỉnh trên của hai khung đầu hồi nhờ hệ bu lông treo của tời;</w:t>
      </w:r>
    </w:p>
    <w:p w14:paraId="76E80037" w14:textId="77777777" w:rsidR="00B8732F" w:rsidRDefault="00B8732F" w:rsidP="00CD7375">
      <w:pPr>
        <w:spacing w:before="120"/>
      </w:pPr>
      <w:r>
        <w:t>- Nâng đứng tời để luồn cáp treo và cáp an toàn vào các lỗ tương ứng;</w:t>
      </w:r>
    </w:p>
    <w:p w14:paraId="3D5D42D4" w14:textId="77777777" w:rsidR="006C4B12" w:rsidRDefault="006C4B12" w:rsidP="00CD7375">
      <w:pPr>
        <w:spacing w:before="120"/>
      </w:pPr>
      <w:r>
        <w:t>- Điều chỉnh cho hai tời cân hai đầu sàn thao tác;</w:t>
      </w:r>
    </w:p>
    <w:p w14:paraId="3DD99ACE" w14:textId="77777777" w:rsidR="006C4B12" w:rsidRDefault="006C4B12" w:rsidP="00CD7375">
      <w:pPr>
        <w:spacing w:before="120"/>
      </w:pPr>
      <w:r>
        <w:t>- Lắp đặt hệ thống bánh xe tì chống vào ô tường;</w:t>
      </w:r>
    </w:p>
    <w:p w14:paraId="601497DE" w14:textId="77777777" w:rsidR="00830EA1" w:rsidRDefault="00830EA1" w:rsidP="00CD7375">
      <w:pPr>
        <w:spacing w:before="120"/>
      </w:pPr>
      <w:r>
        <w:t>- Treo bảng quy định tải trọng hoặc số người tối đa cho phép làm việc trên dàn giáo.</w:t>
      </w:r>
    </w:p>
    <w:p w14:paraId="111300FC" w14:textId="77777777" w:rsidR="008C250B" w:rsidRPr="004F39BC" w:rsidRDefault="008C250B" w:rsidP="00CD7375">
      <w:pPr>
        <w:spacing w:before="120"/>
        <w:rPr>
          <w:b/>
        </w:rPr>
      </w:pPr>
      <w:r w:rsidRPr="004F39BC">
        <w:rPr>
          <w:b/>
        </w:rPr>
        <w:t>3.4 Tháo dỡ</w:t>
      </w:r>
      <w:r w:rsidR="00CE494A" w:rsidRPr="004F39BC">
        <w:rPr>
          <w:b/>
        </w:rPr>
        <w:t xml:space="preserve"> giáo treo</w:t>
      </w:r>
    </w:p>
    <w:p w14:paraId="21197527" w14:textId="77777777" w:rsidR="00CE494A" w:rsidRDefault="00CE494A" w:rsidP="00CD7375">
      <w:pPr>
        <w:spacing w:before="120"/>
      </w:pPr>
      <w:r>
        <w:t>Thực hiện các bước theo thứ tự ngược lại quá trình lắp.</w:t>
      </w:r>
    </w:p>
    <w:p w14:paraId="68B01615" w14:textId="77777777" w:rsidR="003269EB" w:rsidRDefault="003269EB" w:rsidP="00CD7375">
      <w:pPr>
        <w:spacing w:before="120"/>
        <w:rPr>
          <w:b/>
        </w:rPr>
      </w:pPr>
      <w:bookmarkStart w:id="6" w:name="dieu_4"/>
      <w:r>
        <w:rPr>
          <w:b/>
        </w:rPr>
        <w:t>4. Giáo treo và hệ số an toàn khi sử dụng</w:t>
      </w:r>
      <w:bookmarkEnd w:id="6"/>
    </w:p>
    <w:p w14:paraId="464C1751" w14:textId="77777777" w:rsidR="00A9477E" w:rsidRPr="004F39BC" w:rsidRDefault="00A9477E" w:rsidP="00CD7375">
      <w:pPr>
        <w:spacing w:before="120"/>
        <w:rPr>
          <w:b/>
        </w:rPr>
      </w:pPr>
      <w:r w:rsidRPr="004F39BC">
        <w:rPr>
          <w:b/>
        </w:rPr>
        <w:t>4.1 Hệ số an toàn về ổn định</w:t>
      </w:r>
    </w:p>
    <w:p w14:paraId="702769A5" w14:textId="77777777" w:rsidR="00A9477E" w:rsidRDefault="00A9477E" w:rsidP="00CD7375">
      <w:pPr>
        <w:spacing w:before="120"/>
      </w:pPr>
      <w:r>
        <w:t xml:space="preserve">Tính toán ổn định của giáo treo được thực hiện </w:t>
      </w:r>
      <w:r w:rsidR="00CF7766">
        <w:t>theo sơ đồ của Hình 1.</w:t>
      </w:r>
    </w:p>
    <w:p w14:paraId="330CDC5F" w14:textId="6A49C777" w:rsidR="004F39BC" w:rsidRDefault="006D6521" w:rsidP="00CD7375">
      <w:pPr>
        <w:spacing w:before="120"/>
        <w:jc w:val="center"/>
        <w:rPr>
          <w:b/>
        </w:rPr>
      </w:pPr>
      <w:r w:rsidRPr="00BC1D31">
        <w:rPr>
          <w:b/>
          <w:noProof/>
        </w:rPr>
        <w:lastRenderedPageBreak/>
        <w:drawing>
          <wp:inline distT="0" distB="0" distL="0" distR="0" wp14:anchorId="7A9C5B8A" wp14:editId="4EF00DAF">
            <wp:extent cx="50292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9200" cy="2743200"/>
                    </a:xfrm>
                    <a:prstGeom prst="rect">
                      <a:avLst/>
                    </a:prstGeom>
                    <a:noFill/>
                    <a:ln>
                      <a:noFill/>
                    </a:ln>
                  </pic:spPr>
                </pic:pic>
              </a:graphicData>
            </a:graphic>
          </wp:inline>
        </w:drawing>
      </w:r>
    </w:p>
    <w:p w14:paraId="0F6F050D" w14:textId="77777777" w:rsidR="00044B88" w:rsidRDefault="00F52F17" w:rsidP="00CD7375">
      <w:pPr>
        <w:spacing w:before="120"/>
        <w:jc w:val="center"/>
        <w:rPr>
          <w:b/>
        </w:rPr>
      </w:pPr>
      <w:r>
        <w:rPr>
          <w:b/>
        </w:rPr>
        <w:t>Hình 1 - Sơ đồ tính toán ổn định của giáo treo</w:t>
      </w:r>
    </w:p>
    <w:tbl>
      <w:tblPr>
        <w:tblW w:w="0" w:type="auto"/>
        <w:tblLook w:val="01E0" w:firstRow="1" w:lastRow="1" w:firstColumn="1" w:lastColumn="1" w:noHBand="0" w:noVBand="0"/>
      </w:tblPr>
      <w:tblGrid>
        <w:gridCol w:w="3030"/>
        <w:gridCol w:w="3032"/>
        <w:gridCol w:w="3009"/>
      </w:tblGrid>
      <w:tr w:rsidR="004F39BC" w14:paraId="3AC5B975" w14:textId="77777777" w:rsidTr="00080A39">
        <w:tc>
          <w:tcPr>
            <w:tcW w:w="3192" w:type="dxa"/>
          </w:tcPr>
          <w:p w14:paraId="312183B6" w14:textId="77777777" w:rsidR="004F39BC" w:rsidRDefault="004F39BC" w:rsidP="00080A39">
            <w:pPr>
              <w:spacing w:before="120"/>
            </w:pPr>
            <w:r>
              <w:t xml:space="preserve">Mô men gây lật: </w:t>
            </w:r>
          </w:p>
        </w:tc>
        <w:tc>
          <w:tcPr>
            <w:tcW w:w="3192" w:type="dxa"/>
          </w:tcPr>
          <w:p w14:paraId="6DC6BB99" w14:textId="77777777" w:rsidR="004F39BC" w:rsidRDefault="004F39BC" w:rsidP="00080A39">
            <w:pPr>
              <w:spacing w:before="120"/>
            </w:pPr>
            <w:r>
              <w:t>M</w:t>
            </w:r>
            <w:r w:rsidRPr="00080A39">
              <w:rPr>
                <w:vertAlign w:val="subscript"/>
              </w:rPr>
              <w:t>e</w:t>
            </w:r>
            <w:r>
              <w:t xml:space="preserve"> = W</w:t>
            </w:r>
            <w:r w:rsidRPr="00080A39">
              <w:rPr>
                <w:vertAlign w:val="subscript"/>
              </w:rPr>
              <w:t>1</w:t>
            </w:r>
            <w:r>
              <w:t xml:space="preserve"> x L</w:t>
            </w:r>
            <w:r w:rsidRPr="00080A39">
              <w:rPr>
                <w:vertAlign w:val="subscript"/>
              </w:rPr>
              <w:t>1</w:t>
            </w:r>
            <w:r>
              <w:t xml:space="preserve"> + W</w:t>
            </w:r>
            <w:r w:rsidRPr="00080A39">
              <w:rPr>
                <w:vertAlign w:val="subscript"/>
              </w:rPr>
              <w:t>2</w:t>
            </w:r>
            <w:r>
              <w:t xml:space="preserve"> x L</w:t>
            </w:r>
            <w:r w:rsidRPr="00080A39">
              <w:rPr>
                <w:vertAlign w:val="subscript"/>
              </w:rPr>
              <w:t>2</w:t>
            </w:r>
            <w:r>
              <w:t>;</w:t>
            </w:r>
            <w:r>
              <w:tab/>
            </w:r>
          </w:p>
        </w:tc>
        <w:tc>
          <w:tcPr>
            <w:tcW w:w="3192" w:type="dxa"/>
          </w:tcPr>
          <w:p w14:paraId="7C17DEA7" w14:textId="77777777" w:rsidR="004F39BC" w:rsidRDefault="004F39BC" w:rsidP="00080A39">
            <w:pPr>
              <w:spacing w:before="120"/>
            </w:pPr>
            <w:r>
              <w:t>(1)</w:t>
            </w:r>
          </w:p>
        </w:tc>
      </w:tr>
      <w:tr w:rsidR="004F39BC" w14:paraId="747DCFF3" w14:textId="77777777" w:rsidTr="00080A39">
        <w:tc>
          <w:tcPr>
            <w:tcW w:w="3192" w:type="dxa"/>
          </w:tcPr>
          <w:p w14:paraId="4E68A308" w14:textId="77777777" w:rsidR="004F39BC" w:rsidRDefault="004F39BC" w:rsidP="00080A39">
            <w:pPr>
              <w:spacing w:before="120"/>
            </w:pPr>
            <w:r>
              <w:t xml:space="preserve">Mô men chống lật: </w:t>
            </w:r>
          </w:p>
        </w:tc>
        <w:tc>
          <w:tcPr>
            <w:tcW w:w="3192" w:type="dxa"/>
          </w:tcPr>
          <w:p w14:paraId="1F434878" w14:textId="77777777" w:rsidR="004F39BC" w:rsidRDefault="004F39BC" w:rsidP="00080A39">
            <w:pPr>
              <w:spacing w:before="120"/>
            </w:pPr>
            <w:r>
              <w:t>M</w:t>
            </w:r>
            <w:r w:rsidRPr="00080A39">
              <w:rPr>
                <w:vertAlign w:val="subscript"/>
              </w:rPr>
              <w:t>o</w:t>
            </w:r>
            <w:r>
              <w:t xml:space="preserve"> = W</w:t>
            </w:r>
            <w:r w:rsidRPr="00080A39">
              <w:rPr>
                <w:vertAlign w:val="subscript"/>
              </w:rPr>
              <w:t>3</w:t>
            </w:r>
            <w:r>
              <w:t xml:space="preserve"> x L</w:t>
            </w:r>
            <w:r w:rsidRPr="00080A39">
              <w:rPr>
                <w:vertAlign w:val="subscript"/>
              </w:rPr>
              <w:t>3</w:t>
            </w:r>
            <w:r>
              <w:t xml:space="preserve"> + W</w:t>
            </w:r>
            <w:r w:rsidRPr="00080A39">
              <w:rPr>
                <w:vertAlign w:val="subscript"/>
              </w:rPr>
              <w:t>4</w:t>
            </w:r>
            <w:r>
              <w:t xml:space="preserve"> x L</w:t>
            </w:r>
            <w:r w:rsidRPr="00080A39">
              <w:rPr>
                <w:vertAlign w:val="subscript"/>
              </w:rPr>
              <w:t>4</w:t>
            </w:r>
            <w:r>
              <w:t>;</w:t>
            </w:r>
          </w:p>
        </w:tc>
        <w:tc>
          <w:tcPr>
            <w:tcW w:w="3192" w:type="dxa"/>
          </w:tcPr>
          <w:p w14:paraId="733FDFE9" w14:textId="77777777" w:rsidR="004F39BC" w:rsidRDefault="004F39BC" w:rsidP="00080A39">
            <w:pPr>
              <w:spacing w:before="120"/>
            </w:pPr>
            <w:r>
              <w:t>(2)</w:t>
            </w:r>
          </w:p>
        </w:tc>
      </w:tr>
      <w:tr w:rsidR="004F39BC" w14:paraId="7F0C8984" w14:textId="77777777" w:rsidTr="00080A39">
        <w:tc>
          <w:tcPr>
            <w:tcW w:w="3192" w:type="dxa"/>
          </w:tcPr>
          <w:p w14:paraId="199F831C" w14:textId="77777777" w:rsidR="004F39BC" w:rsidRDefault="004F39BC" w:rsidP="00080A39">
            <w:pPr>
              <w:spacing w:before="120"/>
            </w:pPr>
            <w:r>
              <w:t xml:space="preserve">Hệ số an toàn về ổn định: </w:t>
            </w:r>
          </w:p>
        </w:tc>
        <w:tc>
          <w:tcPr>
            <w:tcW w:w="3192" w:type="dxa"/>
          </w:tcPr>
          <w:p w14:paraId="177576F5" w14:textId="77777777" w:rsidR="004F39BC" w:rsidRDefault="004F39BC" w:rsidP="00080A39">
            <w:pPr>
              <w:spacing w:before="120"/>
            </w:pPr>
            <w:r>
              <w:t>C = M</w:t>
            </w:r>
            <w:r w:rsidRPr="00080A39">
              <w:rPr>
                <w:vertAlign w:val="subscript"/>
              </w:rPr>
              <w:t>o</w:t>
            </w:r>
            <w:r>
              <w:t>/M</w:t>
            </w:r>
            <w:r w:rsidRPr="00080A39">
              <w:rPr>
                <w:vertAlign w:val="subscript"/>
              </w:rPr>
              <w:t>e</w:t>
            </w:r>
            <w:r>
              <w:t>;</w:t>
            </w:r>
          </w:p>
        </w:tc>
        <w:tc>
          <w:tcPr>
            <w:tcW w:w="3192" w:type="dxa"/>
          </w:tcPr>
          <w:p w14:paraId="106147CF" w14:textId="77777777" w:rsidR="004F39BC" w:rsidRDefault="004F39BC" w:rsidP="00080A39">
            <w:pPr>
              <w:spacing w:before="120"/>
            </w:pPr>
            <w:r>
              <w:t>(3)</w:t>
            </w:r>
          </w:p>
        </w:tc>
      </w:tr>
    </w:tbl>
    <w:p w14:paraId="1F048B6F" w14:textId="77777777" w:rsidR="00982D55" w:rsidRDefault="004F39BC" w:rsidP="00CD7375">
      <w:pPr>
        <w:spacing w:before="120"/>
      </w:pPr>
      <w:r>
        <w:t>tro</w:t>
      </w:r>
      <w:r w:rsidR="00982D55">
        <w:t>ng đó:</w:t>
      </w:r>
    </w:p>
    <w:p w14:paraId="0C65EC2E" w14:textId="77777777" w:rsidR="00982D55" w:rsidRDefault="00982D55" w:rsidP="00CD7375">
      <w:pPr>
        <w:spacing w:before="120"/>
      </w:pPr>
      <w:r>
        <w:t>L</w:t>
      </w:r>
      <w:r>
        <w:rPr>
          <w:vertAlign w:val="subscript"/>
        </w:rPr>
        <w:t>1</w:t>
      </w:r>
      <w:r>
        <w:t xml:space="preserve"> là khoảng cách từ dây cáp treo đến điểm lật;</w:t>
      </w:r>
    </w:p>
    <w:p w14:paraId="3D2265CC" w14:textId="77777777" w:rsidR="00773A85" w:rsidRDefault="00773A85" w:rsidP="00CD7375">
      <w:pPr>
        <w:spacing w:before="120"/>
      </w:pPr>
      <w:r>
        <w:t>L</w:t>
      </w:r>
      <w:r>
        <w:rPr>
          <w:vertAlign w:val="subscript"/>
        </w:rPr>
        <w:t>2</w:t>
      </w:r>
      <w:r>
        <w:t xml:space="preserve"> là khoảng cách từ</w:t>
      </w:r>
      <w:r w:rsidR="007763CB">
        <w:t xml:space="preserve"> trọng tâm phần giáo treo phía ngoài điểm lật đến điểm lật;</w:t>
      </w:r>
    </w:p>
    <w:p w14:paraId="6BA808B7" w14:textId="77777777" w:rsidR="00E02679" w:rsidRDefault="00773A85" w:rsidP="00CD7375">
      <w:pPr>
        <w:spacing w:before="120"/>
      </w:pPr>
      <w:r>
        <w:t>L</w:t>
      </w:r>
      <w:r>
        <w:rPr>
          <w:vertAlign w:val="subscript"/>
        </w:rPr>
        <w:t>3</w:t>
      </w:r>
      <w:r>
        <w:t xml:space="preserve"> là khoảng cách từ</w:t>
      </w:r>
      <w:r w:rsidR="00E02679">
        <w:t xml:space="preserve"> trọng tâm phần giáo treo phía trong điểm lật đến điểm lật;</w:t>
      </w:r>
    </w:p>
    <w:p w14:paraId="28634ADE" w14:textId="77777777" w:rsidR="00773A85" w:rsidRDefault="00773A85" w:rsidP="00CD7375">
      <w:pPr>
        <w:spacing w:before="120"/>
      </w:pPr>
      <w:r>
        <w:t>L</w:t>
      </w:r>
      <w:r>
        <w:rPr>
          <w:vertAlign w:val="subscript"/>
        </w:rPr>
        <w:t>4</w:t>
      </w:r>
      <w:r>
        <w:t xml:space="preserve"> là khoảng cách từ</w:t>
      </w:r>
      <w:r w:rsidR="001C1393">
        <w:t xml:space="preserve"> trọng tâm đối trọng đến điểm lật;</w:t>
      </w:r>
    </w:p>
    <w:p w14:paraId="043C0031" w14:textId="77777777" w:rsidR="001C1393" w:rsidRDefault="001C1393" w:rsidP="00CD7375">
      <w:pPr>
        <w:spacing w:before="120"/>
      </w:pPr>
      <w:r>
        <w:t>W</w:t>
      </w:r>
      <w:r>
        <w:rPr>
          <w:vertAlign w:val="subscript"/>
        </w:rPr>
        <w:t>1</w:t>
      </w:r>
      <w:r>
        <w:t xml:space="preserve"> là tổng trọng lượng sàn thao tác và hoạt tải sử dụng;</w:t>
      </w:r>
    </w:p>
    <w:p w14:paraId="0CE00D9A" w14:textId="77777777" w:rsidR="003356E1" w:rsidRPr="003356E1" w:rsidRDefault="00236984" w:rsidP="00CD7375">
      <w:pPr>
        <w:spacing w:before="120"/>
      </w:pPr>
      <w:r>
        <w:t>W</w:t>
      </w:r>
      <w:r>
        <w:rPr>
          <w:vertAlign w:val="subscript"/>
        </w:rPr>
        <w:t>2</w:t>
      </w:r>
      <w:r w:rsidR="003356E1">
        <w:t xml:space="preserve"> là trọng lượng phần giáo treo phía ngoài điểm lật;</w:t>
      </w:r>
    </w:p>
    <w:p w14:paraId="0A769076" w14:textId="77777777" w:rsidR="00236984" w:rsidRPr="003356E1" w:rsidRDefault="00236984" w:rsidP="00CD7375">
      <w:pPr>
        <w:spacing w:before="120"/>
      </w:pPr>
      <w:r>
        <w:t>W</w:t>
      </w:r>
      <w:r>
        <w:rPr>
          <w:vertAlign w:val="subscript"/>
        </w:rPr>
        <w:t>3</w:t>
      </w:r>
      <w:r w:rsidR="003356E1">
        <w:t xml:space="preserve"> là trọng lượng phần giáo treo phía </w:t>
      </w:r>
      <w:r w:rsidR="001C4A4B">
        <w:t>trong</w:t>
      </w:r>
      <w:r w:rsidR="003356E1">
        <w:t xml:space="preserve"> điểm lật;</w:t>
      </w:r>
    </w:p>
    <w:p w14:paraId="0190A53C" w14:textId="77777777" w:rsidR="00236984" w:rsidRDefault="00236984" w:rsidP="00CD7375">
      <w:pPr>
        <w:spacing w:before="120"/>
      </w:pPr>
      <w:r>
        <w:t>W</w:t>
      </w:r>
      <w:r>
        <w:rPr>
          <w:vertAlign w:val="subscript"/>
        </w:rPr>
        <w:t>4</w:t>
      </w:r>
      <w:r w:rsidR="002A61EC">
        <w:t xml:space="preserve"> là trọng lượng đối trọng;</w:t>
      </w:r>
    </w:p>
    <w:p w14:paraId="251FA246" w14:textId="77777777" w:rsidR="002A61EC" w:rsidRDefault="002A61EC" w:rsidP="00CD7375">
      <w:pPr>
        <w:spacing w:before="120"/>
      </w:pPr>
      <w:r>
        <w:t>C = 3 - đối với giáo dùng tời quay tay;</w:t>
      </w:r>
    </w:p>
    <w:p w14:paraId="49A1291A" w14:textId="77777777" w:rsidR="00A516E4" w:rsidRDefault="00A516E4" w:rsidP="00CD7375">
      <w:pPr>
        <w:spacing w:before="120"/>
      </w:pPr>
      <w:r>
        <w:t>C = 1,25 - đối với giáo dùng tời quay điện.</w:t>
      </w:r>
    </w:p>
    <w:p w14:paraId="46B2AF56" w14:textId="77777777" w:rsidR="00A516E4" w:rsidRPr="00264B63" w:rsidRDefault="00A516E4" w:rsidP="00CD7375">
      <w:pPr>
        <w:spacing w:before="120"/>
        <w:rPr>
          <w:b/>
        </w:rPr>
      </w:pPr>
      <w:r w:rsidRPr="00264B63">
        <w:rPr>
          <w:b/>
        </w:rPr>
        <w:t>4.2 Hệ số an toàn dùng trong tính toán chọn đường kính cáp thép của hệ dây treo:</w:t>
      </w:r>
    </w:p>
    <w:p w14:paraId="4FFD5327" w14:textId="77777777" w:rsidR="00A516E4" w:rsidRDefault="00E52043" w:rsidP="00CD7375">
      <w:pPr>
        <w:spacing w:before="120"/>
      </w:pPr>
      <w:r>
        <w:t>Hệ số an toàn bằng 10 đối với giáo dùng tời quay tay;</w:t>
      </w:r>
    </w:p>
    <w:p w14:paraId="446BE200" w14:textId="77777777" w:rsidR="00E52043" w:rsidRPr="002A61EC" w:rsidRDefault="00E52043" w:rsidP="00CD7375">
      <w:pPr>
        <w:spacing w:before="120"/>
      </w:pPr>
      <w:r>
        <w:t>Hệ số an toàn bằng 25 đối với giáo dùng tời quay điện.</w:t>
      </w:r>
    </w:p>
    <w:p w14:paraId="79C9E3E0" w14:textId="77777777" w:rsidR="00773A85" w:rsidRPr="00982D55" w:rsidRDefault="00773A85" w:rsidP="00CD7375">
      <w:pPr>
        <w:spacing w:before="120"/>
      </w:pPr>
    </w:p>
    <w:p w14:paraId="51380C53" w14:textId="77777777" w:rsidR="00CD7375" w:rsidRPr="00CD7375" w:rsidRDefault="00CD7375" w:rsidP="00CD7375">
      <w:pPr>
        <w:spacing w:before="120"/>
        <w:jc w:val="center"/>
        <w:rPr>
          <w:rFonts w:cs="Arial"/>
          <w:b/>
        </w:rPr>
      </w:pPr>
      <w:r>
        <w:rPr>
          <w:rFonts w:cs="Arial"/>
          <w:b/>
        </w:rPr>
        <w:t>MỤC LỤC</w:t>
      </w:r>
    </w:p>
    <w:p w14:paraId="6E3DA10B" w14:textId="77777777" w:rsidR="00CD7375" w:rsidRPr="00C05843" w:rsidRDefault="00CD7375" w:rsidP="00CD7375">
      <w:pPr>
        <w:spacing w:before="120"/>
        <w:rPr>
          <w:rFonts w:cs="Arial"/>
        </w:rPr>
      </w:pPr>
      <w:r w:rsidRPr="00C05843">
        <w:rPr>
          <w:rFonts w:cs="Arial"/>
        </w:rPr>
        <w:t>1 Phạm vi áp dụng</w:t>
      </w:r>
    </w:p>
    <w:p w14:paraId="4D581B7B" w14:textId="77777777" w:rsidR="00CD7375" w:rsidRDefault="00CD7375" w:rsidP="00CD7375">
      <w:pPr>
        <w:spacing w:before="120"/>
        <w:rPr>
          <w:rFonts w:cs="Arial"/>
        </w:rPr>
      </w:pPr>
      <w:r>
        <w:rPr>
          <w:rFonts w:cs="Arial"/>
        </w:rPr>
        <w:t>2 Thuật ngữ định nghĩa</w:t>
      </w:r>
    </w:p>
    <w:p w14:paraId="48231A85" w14:textId="77777777" w:rsidR="00CD7375" w:rsidRDefault="00CD7375" w:rsidP="00CD7375">
      <w:pPr>
        <w:spacing w:before="120"/>
        <w:rPr>
          <w:rFonts w:cs="Arial"/>
        </w:rPr>
      </w:pPr>
      <w:r>
        <w:rPr>
          <w:rFonts w:cs="Arial"/>
        </w:rPr>
        <w:t>3 Lắp đặt giáo treo</w:t>
      </w:r>
    </w:p>
    <w:p w14:paraId="05BD3C2F" w14:textId="77777777" w:rsidR="00CD7375" w:rsidRDefault="00CD7375" w:rsidP="00CD7375">
      <w:pPr>
        <w:spacing w:before="120"/>
        <w:rPr>
          <w:rFonts w:cs="Arial"/>
        </w:rPr>
      </w:pPr>
      <w:r>
        <w:rPr>
          <w:rFonts w:cs="Arial"/>
        </w:rPr>
        <w:t>3.1 Lắp đặt dầm mái</w:t>
      </w:r>
    </w:p>
    <w:p w14:paraId="47BA7EB6" w14:textId="77777777" w:rsidR="00CD7375" w:rsidRDefault="00CD7375" w:rsidP="00CD7375">
      <w:pPr>
        <w:spacing w:before="120"/>
        <w:rPr>
          <w:rFonts w:cs="Arial"/>
        </w:rPr>
      </w:pPr>
      <w:r>
        <w:rPr>
          <w:rFonts w:cs="Arial"/>
        </w:rPr>
        <w:t>3.2 Lắp đặt dàn thao tác</w:t>
      </w:r>
    </w:p>
    <w:p w14:paraId="589BE954" w14:textId="77777777" w:rsidR="00CD7375" w:rsidRDefault="00CD7375" w:rsidP="00CD7375">
      <w:pPr>
        <w:spacing w:before="120"/>
        <w:rPr>
          <w:rFonts w:cs="Arial"/>
        </w:rPr>
      </w:pPr>
      <w:r>
        <w:rPr>
          <w:rFonts w:cs="Arial"/>
        </w:rPr>
        <w:t>3.3 Lắp đặt tời nâng</w:t>
      </w:r>
    </w:p>
    <w:p w14:paraId="705313DA" w14:textId="77777777" w:rsidR="00CD7375" w:rsidRDefault="00CD7375" w:rsidP="00CD7375">
      <w:pPr>
        <w:spacing w:before="120"/>
        <w:rPr>
          <w:rFonts w:cs="Arial"/>
        </w:rPr>
      </w:pPr>
      <w:r>
        <w:rPr>
          <w:rFonts w:cs="Arial"/>
        </w:rPr>
        <w:t>3.4 Tháo dỡ giáo treo</w:t>
      </w:r>
    </w:p>
    <w:p w14:paraId="3E2D9851" w14:textId="77777777" w:rsidR="00CD7375" w:rsidRDefault="00CD7375" w:rsidP="00CD7375">
      <w:pPr>
        <w:spacing w:before="120"/>
        <w:rPr>
          <w:rFonts w:cs="Arial"/>
        </w:rPr>
      </w:pPr>
      <w:r>
        <w:rPr>
          <w:rFonts w:cs="Arial"/>
        </w:rPr>
        <w:t>4 Giáo treo và hệ số an toàn khi sử dụng</w:t>
      </w:r>
    </w:p>
    <w:p w14:paraId="76393AA8" w14:textId="77777777" w:rsidR="00CD7375" w:rsidRDefault="00CD7375" w:rsidP="00CD7375">
      <w:pPr>
        <w:spacing w:before="120"/>
        <w:rPr>
          <w:rFonts w:cs="Arial"/>
        </w:rPr>
      </w:pPr>
      <w:r>
        <w:rPr>
          <w:rFonts w:cs="Arial"/>
        </w:rPr>
        <w:t>4.1 Hệ số an toàn về ổn định</w:t>
      </w:r>
    </w:p>
    <w:p w14:paraId="0C8C3A11" w14:textId="77777777" w:rsidR="00CD7375" w:rsidRDefault="00CD7375" w:rsidP="00CD7375">
      <w:pPr>
        <w:spacing w:before="120"/>
        <w:rPr>
          <w:rFonts w:cs="Arial"/>
        </w:rPr>
      </w:pPr>
      <w:r>
        <w:rPr>
          <w:rFonts w:cs="Arial"/>
        </w:rPr>
        <w:t>4.2 Hệ số an toàn dùng trong tính toán chọn đường kính cáp thép của hệ dây treo</w:t>
      </w:r>
    </w:p>
    <w:sectPr w:rsidR="00CD7375" w:rsidSect="00804F62">
      <w:headerReference w:type="default" r:id="rId7"/>
      <w:pgSz w:w="11906" w:h="16838"/>
      <w:pgMar w:top="567" w:right="1134" w:bottom="567" w:left="1701"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471" w14:textId="77777777" w:rsidR="00A7719E" w:rsidRDefault="00A7719E" w:rsidP="00804F62">
      <w:r>
        <w:separator/>
      </w:r>
    </w:p>
  </w:endnote>
  <w:endnote w:type="continuationSeparator" w:id="0">
    <w:p w14:paraId="1F8B7778" w14:textId="77777777" w:rsidR="00A7719E" w:rsidRDefault="00A7719E" w:rsidP="0080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492CD" w14:textId="77777777" w:rsidR="00A7719E" w:rsidRDefault="00A7719E" w:rsidP="00804F62">
      <w:r>
        <w:separator/>
      </w:r>
    </w:p>
  </w:footnote>
  <w:footnote w:type="continuationSeparator" w:id="0">
    <w:p w14:paraId="56DE1C5C" w14:textId="77777777" w:rsidR="00A7719E" w:rsidRDefault="00A7719E" w:rsidP="00804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71338" w14:textId="5044A5B9" w:rsidR="00804F62" w:rsidRPr="00804F62" w:rsidRDefault="00804F62">
    <w:pPr>
      <w:pStyle w:val="Header"/>
      <w:rPr>
        <w:rFonts w:ascii="Tahoma" w:hAnsi="Tahoma" w:cs="Tahoma"/>
        <w:color w:val="FF0000"/>
      </w:rPr>
    </w:pPr>
    <w:r w:rsidRPr="00804F62">
      <w:rPr>
        <w:rFonts w:ascii="Tahoma" w:hAnsi="Tahoma" w:cs="Tahoma"/>
        <w:color w:val="FF0000"/>
      </w:rPr>
      <w:t>Cung cấp cáp thép công trình, khóa cáp thép công trình - 0963.601.755</w:t>
    </w:r>
  </w:p>
  <w:p w14:paraId="7E0FAD22" w14:textId="77777777" w:rsidR="00804F62" w:rsidRDefault="00804F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59"/>
    <w:rsid w:val="00000A09"/>
    <w:rsid w:val="0000269F"/>
    <w:rsid w:val="000060B6"/>
    <w:rsid w:val="000104E5"/>
    <w:rsid w:val="000111BF"/>
    <w:rsid w:val="00013187"/>
    <w:rsid w:val="00017C6F"/>
    <w:rsid w:val="00023800"/>
    <w:rsid w:val="00023DB3"/>
    <w:rsid w:val="000258D4"/>
    <w:rsid w:val="00026195"/>
    <w:rsid w:val="0003092B"/>
    <w:rsid w:val="000340AB"/>
    <w:rsid w:val="00044B88"/>
    <w:rsid w:val="00054FF0"/>
    <w:rsid w:val="0005775B"/>
    <w:rsid w:val="00063B85"/>
    <w:rsid w:val="000706E5"/>
    <w:rsid w:val="00080A39"/>
    <w:rsid w:val="00081D2B"/>
    <w:rsid w:val="00085BBA"/>
    <w:rsid w:val="00085F41"/>
    <w:rsid w:val="000929CF"/>
    <w:rsid w:val="00096B3B"/>
    <w:rsid w:val="000B1E13"/>
    <w:rsid w:val="000C7418"/>
    <w:rsid w:val="000D0CC9"/>
    <w:rsid w:val="000D2E68"/>
    <w:rsid w:val="000D5D88"/>
    <w:rsid w:val="000E6ED2"/>
    <w:rsid w:val="000E6FA1"/>
    <w:rsid w:val="00104AFF"/>
    <w:rsid w:val="00106FC4"/>
    <w:rsid w:val="00115C24"/>
    <w:rsid w:val="001176E6"/>
    <w:rsid w:val="00127114"/>
    <w:rsid w:val="00135A86"/>
    <w:rsid w:val="00137AF7"/>
    <w:rsid w:val="00143601"/>
    <w:rsid w:val="00145F04"/>
    <w:rsid w:val="001523C2"/>
    <w:rsid w:val="00153A49"/>
    <w:rsid w:val="00153EC1"/>
    <w:rsid w:val="001653EC"/>
    <w:rsid w:val="00180CC3"/>
    <w:rsid w:val="00187712"/>
    <w:rsid w:val="00193E6B"/>
    <w:rsid w:val="00197A95"/>
    <w:rsid w:val="001A02EF"/>
    <w:rsid w:val="001A49C7"/>
    <w:rsid w:val="001B2AE9"/>
    <w:rsid w:val="001B56D6"/>
    <w:rsid w:val="001C1393"/>
    <w:rsid w:val="001C27D8"/>
    <w:rsid w:val="001C4A4B"/>
    <w:rsid w:val="001D3D82"/>
    <w:rsid w:val="001D54D6"/>
    <w:rsid w:val="001E508A"/>
    <w:rsid w:val="001F0ACF"/>
    <w:rsid w:val="0020591E"/>
    <w:rsid w:val="00205C2C"/>
    <w:rsid w:val="00206852"/>
    <w:rsid w:val="00212408"/>
    <w:rsid w:val="0021661E"/>
    <w:rsid w:val="00222E93"/>
    <w:rsid w:val="00222FD3"/>
    <w:rsid w:val="00224A3F"/>
    <w:rsid w:val="00230620"/>
    <w:rsid w:val="0023284A"/>
    <w:rsid w:val="002337D7"/>
    <w:rsid w:val="00236984"/>
    <w:rsid w:val="00250F21"/>
    <w:rsid w:val="0025101E"/>
    <w:rsid w:val="0025118B"/>
    <w:rsid w:val="00261CFD"/>
    <w:rsid w:val="00261F5E"/>
    <w:rsid w:val="00264B63"/>
    <w:rsid w:val="0027196D"/>
    <w:rsid w:val="00275C49"/>
    <w:rsid w:val="002876DA"/>
    <w:rsid w:val="002909B3"/>
    <w:rsid w:val="00290BD5"/>
    <w:rsid w:val="00292B84"/>
    <w:rsid w:val="002A0F88"/>
    <w:rsid w:val="002A25C7"/>
    <w:rsid w:val="002A409C"/>
    <w:rsid w:val="002A61EC"/>
    <w:rsid w:val="002A7286"/>
    <w:rsid w:val="002B19E9"/>
    <w:rsid w:val="002C2311"/>
    <w:rsid w:val="002C4E94"/>
    <w:rsid w:val="002C5675"/>
    <w:rsid w:val="002C6610"/>
    <w:rsid w:val="002E044E"/>
    <w:rsid w:val="002E0FC6"/>
    <w:rsid w:val="002E6DD0"/>
    <w:rsid w:val="002F2349"/>
    <w:rsid w:val="002F72D3"/>
    <w:rsid w:val="003025FF"/>
    <w:rsid w:val="00304EA9"/>
    <w:rsid w:val="003137DD"/>
    <w:rsid w:val="00317793"/>
    <w:rsid w:val="003252FA"/>
    <w:rsid w:val="003269EB"/>
    <w:rsid w:val="00327CA4"/>
    <w:rsid w:val="00330897"/>
    <w:rsid w:val="003356E1"/>
    <w:rsid w:val="00335C0A"/>
    <w:rsid w:val="00340597"/>
    <w:rsid w:val="00352205"/>
    <w:rsid w:val="00361273"/>
    <w:rsid w:val="0036205E"/>
    <w:rsid w:val="003654B1"/>
    <w:rsid w:val="00366E29"/>
    <w:rsid w:val="003701DC"/>
    <w:rsid w:val="003769DE"/>
    <w:rsid w:val="003832ED"/>
    <w:rsid w:val="003848F2"/>
    <w:rsid w:val="00386095"/>
    <w:rsid w:val="003867B3"/>
    <w:rsid w:val="00391A1D"/>
    <w:rsid w:val="0039360B"/>
    <w:rsid w:val="00393CE5"/>
    <w:rsid w:val="00395A2E"/>
    <w:rsid w:val="003A5590"/>
    <w:rsid w:val="003A6A67"/>
    <w:rsid w:val="003B1AB8"/>
    <w:rsid w:val="003B23FA"/>
    <w:rsid w:val="003B30AF"/>
    <w:rsid w:val="003B443A"/>
    <w:rsid w:val="003B57FF"/>
    <w:rsid w:val="003C3D52"/>
    <w:rsid w:val="003C4368"/>
    <w:rsid w:val="003C4D00"/>
    <w:rsid w:val="003C6B29"/>
    <w:rsid w:val="003E0317"/>
    <w:rsid w:val="003E06CF"/>
    <w:rsid w:val="003E0E78"/>
    <w:rsid w:val="003E2EF7"/>
    <w:rsid w:val="003F0F88"/>
    <w:rsid w:val="003F1DEB"/>
    <w:rsid w:val="003F4A6E"/>
    <w:rsid w:val="003F5DFF"/>
    <w:rsid w:val="0040141A"/>
    <w:rsid w:val="00407524"/>
    <w:rsid w:val="00410D5B"/>
    <w:rsid w:val="00413ED0"/>
    <w:rsid w:val="00422DDC"/>
    <w:rsid w:val="00423037"/>
    <w:rsid w:val="004244E5"/>
    <w:rsid w:val="00453A06"/>
    <w:rsid w:val="00457074"/>
    <w:rsid w:val="00457BA3"/>
    <w:rsid w:val="00457E15"/>
    <w:rsid w:val="004604E1"/>
    <w:rsid w:val="0046459E"/>
    <w:rsid w:val="00464D37"/>
    <w:rsid w:val="004745E6"/>
    <w:rsid w:val="00476D63"/>
    <w:rsid w:val="004775B1"/>
    <w:rsid w:val="0049140E"/>
    <w:rsid w:val="00493C4E"/>
    <w:rsid w:val="00497F11"/>
    <w:rsid w:val="004A6D36"/>
    <w:rsid w:val="004B246E"/>
    <w:rsid w:val="004B4FAE"/>
    <w:rsid w:val="004C00FF"/>
    <w:rsid w:val="004C3259"/>
    <w:rsid w:val="004C458F"/>
    <w:rsid w:val="004C507D"/>
    <w:rsid w:val="004D4DD8"/>
    <w:rsid w:val="004D75E5"/>
    <w:rsid w:val="004F059D"/>
    <w:rsid w:val="004F0CD1"/>
    <w:rsid w:val="004F39BC"/>
    <w:rsid w:val="004F4FCF"/>
    <w:rsid w:val="004F776E"/>
    <w:rsid w:val="00510386"/>
    <w:rsid w:val="00522020"/>
    <w:rsid w:val="0052547B"/>
    <w:rsid w:val="00530B44"/>
    <w:rsid w:val="00533C36"/>
    <w:rsid w:val="0053484F"/>
    <w:rsid w:val="00534C75"/>
    <w:rsid w:val="005373C1"/>
    <w:rsid w:val="005420D3"/>
    <w:rsid w:val="00550836"/>
    <w:rsid w:val="0055122D"/>
    <w:rsid w:val="00565CAF"/>
    <w:rsid w:val="005740C5"/>
    <w:rsid w:val="00575B3C"/>
    <w:rsid w:val="00576691"/>
    <w:rsid w:val="00580065"/>
    <w:rsid w:val="00580C24"/>
    <w:rsid w:val="00581B74"/>
    <w:rsid w:val="00583E6C"/>
    <w:rsid w:val="005A6C9A"/>
    <w:rsid w:val="005A72F2"/>
    <w:rsid w:val="005A76B4"/>
    <w:rsid w:val="005B3A58"/>
    <w:rsid w:val="005C0689"/>
    <w:rsid w:val="005D1D84"/>
    <w:rsid w:val="005D4822"/>
    <w:rsid w:val="005D5722"/>
    <w:rsid w:val="005E7C27"/>
    <w:rsid w:val="005F12C4"/>
    <w:rsid w:val="005F6CA2"/>
    <w:rsid w:val="00600B64"/>
    <w:rsid w:val="006011AA"/>
    <w:rsid w:val="00604A50"/>
    <w:rsid w:val="00610F87"/>
    <w:rsid w:val="00615864"/>
    <w:rsid w:val="00620B08"/>
    <w:rsid w:val="0062604F"/>
    <w:rsid w:val="00635747"/>
    <w:rsid w:val="00637B4B"/>
    <w:rsid w:val="00651385"/>
    <w:rsid w:val="00651963"/>
    <w:rsid w:val="00653438"/>
    <w:rsid w:val="00656AE1"/>
    <w:rsid w:val="006645A9"/>
    <w:rsid w:val="00670589"/>
    <w:rsid w:val="006754A9"/>
    <w:rsid w:val="006869D8"/>
    <w:rsid w:val="00696E45"/>
    <w:rsid w:val="006A74BE"/>
    <w:rsid w:val="006B5D4F"/>
    <w:rsid w:val="006B7BAD"/>
    <w:rsid w:val="006B7FB6"/>
    <w:rsid w:val="006C14B3"/>
    <w:rsid w:val="006C4B12"/>
    <w:rsid w:val="006C4B17"/>
    <w:rsid w:val="006C51ED"/>
    <w:rsid w:val="006C542C"/>
    <w:rsid w:val="006D3513"/>
    <w:rsid w:val="006D6521"/>
    <w:rsid w:val="006D7727"/>
    <w:rsid w:val="006F1D12"/>
    <w:rsid w:val="006F386E"/>
    <w:rsid w:val="006F555F"/>
    <w:rsid w:val="00702281"/>
    <w:rsid w:val="007041DD"/>
    <w:rsid w:val="0070518D"/>
    <w:rsid w:val="00720EDC"/>
    <w:rsid w:val="0072136E"/>
    <w:rsid w:val="00723E9F"/>
    <w:rsid w:val="007537ED"/>
    <w:rsid w:val="00754D35"/>
    <w:rsid w:val="00757CA6"/>
    <w:rsid w:val="00762DF2"/>
    <w:rsid w:val="007637EA"/>
    <w:rsid w:val="00772D3C"/>
    <w:rsid w:val="00773A85"/>
    <w:rsid w:val="00773F12"/>
    <w:rsid w:val="007751B0"/>
    <w:rsid w:val="007763CB"/>
    <w:rsid w:val="007803C7"/>
    <w:rsid w:val="007913CD"/>
    <w:rsid w:val="007A00DC"/>
    <w:rsid w:val="007A15FF"/>
    <w:rsid w:val="007A3BE0"/>
    <w:rsid w:val="007A48C3"/>
    <w:rsid w:val="007A4D3E"/>
    <w:rsid w:val="007B0BF9"/>
    <w:rsid w:val="007B154A"/>
    <w:rsid w:val="007B6973"/>
    <w:rsid w:val="007D2612"/>
    <w:rsid w:val="007D447F"/>
    <w:rsid w:val="007D4633"/>
    <w:rsid w:val="007D6F35"/>
    <w:rsid w:val="007E3F52"/>
    <w:rsid w:val="007E6A3A"/>
    <w:rsid w:val="007E6E61"/>
    <w:rsid w:val="007F0E18"/>
    <w:rsid w:val="007F34EF"/>
    <w:rsid w:val="007F5D7B"/>
    <w:rsid w:val="00803207"/>
    <w:rsid w:val="00804F62"/>
    <w:rsid w:val="00806A7B"/>
    <w:rsid w:val="00813FDB"/>
    <w:rsid w:val="008214F8"/>
    <w:rsid w:val="008236CE"/>
    <w:rsid w:val="00830EA1"/>
    <w:rsid w:val="00831113"/>
    <w:rsid w:val="008378D3"/>
    <w:rsid w:val="00840AC6"/>
    <w:rsid w:val="00842D32"/>
    <w:rsid w:val="008509CF"/>
    <w:rsid w:val="00856F33"/>
    <w:rsid w:val="00857A9C"/>
    <w:rsid w:val="00863720"/>
    <w:rsid w:val="008677A4"/>
    <w:rsid w:val="00894045"/>
    <w:rsid w:val="008A07D4"/>
    <w:rsid w:val="008A5525"/>
    <w:rsid w:val="008A6279"/>
    <w:rsid w:val="008C250B"/>
    <w:rsid w:val="008C7A92"/>
    <w:rsid w:val="008D4297"/>
    <w:rsid w:val="008E2F28"/>
    <w:rsid w:val="008E42EF"/>
    <w:rsid w:val="008E5BE9"/>
    <w:rsid w:val="008F48D8"/>
    <w:rsid w:val="008F4A8C"/>
    <w:rsid w:val="00903578"/>
    <w:rsid w:val="009104CF"/>
    <w:rsid w:val="00910F7B"/>
    <w:rsid w:val="00911AEC"/>
    <w:rsid w:val="009231E1"/>
    <w:rsid w:val="00925A92"/>
    <w:rsid w:val="00936BBF"/>
    <w:rsid w:val="00936E16"/>
    <w:rsid w:val="00943CA4"/>
    <w:rsid w:val="00944ECB"/>
    <w:rsid w:val="00951D83"/>
    <w:rsid w:val="00953A6C"/>
    <w:rsid w:val="00964B5C"/>
    <w:rsid w:val="00975EC0"/>
    <w:rsid w:val="00982D55"/>
    <w:rsid w:val="009A175B"/>
    <w:rsid w:val="009A1BA5"/>
    <w:rsid w:val="009A32E2"/>
    <w:rsid w:val="009A4AC8"/>
    <w:rsid w:val="009A4CE7"/>
    <w:rsid w:val="009A5291"/>
    <w:rsid w:val="009B1581"/>
    <w:rsid w:val="009B1F79"/>
    <w:rsid w:val="009B6304"/>
    <w:rsid w:val="009C24B1"/>
    <w:rsid w:val="009C37C8"/>
    <w:rsid w:val="009C788C"/>
    <w:rsid w:val="009D302D"/>
    <w:rsid w:val="009D4113"/>
    <w:rsid w:val="009D5524"/>
    <w:rsid w:val="009E036E"/>
    <w:rsid w:val="00A002FD"/>
    <w:rsid w:val="00A05E0E"/>
    <w:rsid w:val="00A0701B"/>
    <w:rsid w:val="00A070F5"/>
    <w:rsid w:val="00A12191"/>
    <w:rsid w:val="00A143EF"/>
    <w:rsid w:val="00A14465"/>
    <w:rsid w:val="00A1731A"/>
    <w:rsid w:val="00A27FC9"/>
    <w:rsid w:val="00A369A8"/>
    <w:rsid w:val="00A36C0F"/>
    <w:rsid w:val="00A3776A"/>
    <w:rsid w:val="00A474A2"/>
    <w:rsid w:val="00A516E4"/>
    <w:rsid w:val="00A52A7D"/>
    <w:rsid w:val="00A539C2"/>
    <w:rsid w:val="00A54DCB"/>
    <w:rsid w:val="00A55173"/>
    <w:rsid w:val="00A56B1D"/>
    <w:rsid w:val="00A62E2D"/>
    <w:rsid w:val="00A66ACF"/>
    <w:rsid w:val="00A7719E"/>
    <w:rsid w:val="00A776D7"/>
    <w:rsid w:val="00A827C4"/>
    <w:rsid w:val="00A83800"/>
    <w:rsid w:val="00A83B08"/>
    <w:rsid w:val="00A84AFA"/>
    <w:rsid w:val="00A93F0C"/>
    <w:rsid w:val="00A9477E"/>
    <w:rsid w:val="00AA145B"/>
    <w:rsid w:val="00AA1CDD"/>
    <w:rsid w:val="00AA4079"/>
    <w:rsid w:val="00AA76CB"/>
    <w:rsid w:val="00AB5D3E"/>
    <w:rsid w:val="00AC1BE8"/>
    <w:rsid w:val="00AC378B"/>
    <w:rsid w:val="00AC6735"/>
    <w:rsid w:val="00AD032F"/>
    <w:rsid w:val="00AD2408"/>
    <w:rsid w:val="00AD364A"/>
    <w:rsid w:val="00AD428B"/>
    <w:rsid w:val="00AD69AD"/>
    <w:rsid w:val="00AE142C"/>
    <w:rsid w:val="00AE4EC1"/>
    <w:rsid w:val="00AE68D7"/>
    <w:rsid w:val="00AF17F1"/>
    <w:rsid w:val="00B02066"/>
    <w:rsid w:val="00B0458E"/>
    <w:rsid w:val="00B14DA6"/>
    <w:rsid w:val="00B16021"/>
    <w:rsid w:val="00B20832"/>
    <w:rsid w:val="00B21A99"/>
    <w:rsid w:val="00B231F4"/>
    <w:rsid w:val="00B25707"/>
    <w:rsid w:val="00B273A0"/>
    <w:rsid w:val="00B32DEF"/>
    <w:rsid w:val="00B3754D"/>
    <w:rsid w:val="00B42114"/>
    <w:rsid w:val="00B460A8"/>
    <w:rsid w:val="00B5108E"/>
    <w:rsid w:val="00B51CAC"/>
    <w:rsid w:val="00B544E6"/>
    <w:rsid w:val="00B647F4"/>
    <w:rsid w:val="00B65A3A"/>
    <w:rsid w:val="00B67D0D"/>
    <w:rsid w:val="00B719E5"/>
    <w:rsid w:val="00B76AFF"/>
    <w:rsid w:val="00B77B57"/>
    <w:rsid w:val="00B8732F"/>
    <w:rsid w:val="00B94B35"/>
    <w:rsid w:val="00B967A4"/>
    <w:rsid w:val="00B96B77"/>
    <w:rsid w:val="00BA1C2B"/>
    <w:rsid w:val="00BB3AAE"/>
    <w:rsid w:val="00BB4E2E"/>
    <w:rsid w:val="00BB7E89"/>
    <w:rsid w:val="00BC1B3B"/>
    <w:rsid w:val="00BD1749"/>
    <w:rsid w:val="00BE01DA"/>
    <w:rsid w:val="00BE0EDE"/>
    <w:rsid w:val="00BE4128"/>
    <w:rsid w:val="00BE7993"/>
    <w:rsid w:val="00BF482A"/>
    <w:rsid w:val="00C004EC"/>
    <w:rsid w:val="00C05843"/>
    <w:rsid w:val="00C111B1"/>
    <w:rsid w:val="00C14309"/>
    <w:rsid w:val="00C31462"/>
    <w:rsid w:val="00C325D2"/>
    <w:rsid w:val="00C32D38"/>
    <w:rsid w:val="00C3681D"/>
    <w:rsid w:val="00C36E37"/>
    <w:rsid w:val="00C4003E"/>
    <w:rsid w:val="00C62B24"/>
    <w:rsid w:val="00C6689D"/>
    <w:rsid w:val="00C71C84"/>
    <w:rsid w:val="00C745B8"/>
    <w:rsid w:val="00C8167C"/>
    <w:rsid w:val="00C84742"/>
    <w:rsid w:val="00C96634"/>
    <w:rsid w:val="00CA2672"/>
    <w:rsid w:val="00CA33C5"/>
    <w:rsid w:val="00CD7375"/>
    <w:rsid w:val="00CE0EB4"/>
    <w:rsid w:val="00CE134E"/>
    <w:rsid w:val="00CE174A"/>
    <w:rsid w:val="00CE494A"/>
    <w:rsid w:val="00CE4F69"/>
    <w:rsid w:val="00CF3018"/>
    <w:rsid w:val="00CF7766"/>
    <w:rsid w:val="00D04EC8"/>
    <w:rsid w:val="00D10D72"/>
    <w:rsid w:val="00D11B18"/>
    <w:rsid w:val="00D11E50"/>
    <w:rsid w:val="00D23E25"/>
    <w:rsid w:val="00D258E9"/>
    <w:rsid w:val="00D31F58"/>
    <w:rsid w:val="00D32AC7"/>
    <w:rsid w:val="00D331F8"/>
    <w:rsid w:val="00D36251"/>
    <w:rsid w:val="00D4046F"/>
    <w:rsid w:val="00D41F34"/>
    <w:rsid w:val="00D44628"/>
    <w:rsid w:val="00D4565E"/>
    <w:rsid w:val="00D507FE"/>
    <w:rsid w:val="00D55681"/>
    <w:rsid w:val="00D7410C"/>
    <w:rsid w:val="00D8106F"/>
    <w:rsid w:val="00D81A45"/>
    <w:rsid w:val="00D828EA"/>
    <w:rsid w:val="00D8364D"/>
    <w:rsid w:val="00D90006"/>
    <w:rsid w:val="00D970D9"/>
    <w:rsid w:val="00DA7936"/>
    <w:rsid w:val="00DB4961"/>
    <w:rsid w:val="00DB4C8D"/>
    <w:rsid w:val="00DB560B"/>
    <w:rsid w:val="00DC0CC2"/>
    <w:rsid w:val="00DC3B1F"/>
    <w:rsid w:val="00DE585A"/>
    <w:rsid w:val="00DE725E"/>
    <w:rsid w:val="00DF39E3"/>
    <w:rsid w:val="00DF49F8"/>
    <w:rsid w:val="00E02679"/>
    <w:rsid w:val="00E04875"/>
    <w:rsid w:val="00E1269A"/>
    <w:rsid w:val="00E25119"/>
    <w:rsid w:val="00E35233"/>
    <w:rsid w:val="00E52043"/>
    <w:rsid w:val="00E54122"/>
    <w:rsid w:val="00E642AE"/>
    <w:rsid w:val="00E6534E"/>
    <w:rsid w:val="00E747B4"/>
    <w:rsid w:val="00E76873"/>
    <w:rsid w:val="00E92A80"/>
    <w:rsid w:val="00E97828"/>
    <w:rsid w:val="00EB0439"/>
    <w:rsid w:val="00EC621F"/>
    <w:rsid w:val="00ED1DFC"/>
    <w:rsid w:val="00EE0E57"/>
    <w:rsid w:val="00EE3784"/>
    <w:rsid w:val="00EE676F"/>
    <w:rsid w:val="00EF43D8"/>
    <w:rsid w:val="00EF6329"/>
    <w:rsid w:val="00EF6573"/>
    <w:rsid w:val="00F01F9F"/>
    <w:rsid w:val="00F03220"/>
    <w:rsid w:val="00F0722F"/>
    <w:rsid w:val="00F108E1"/>
    <w:rsid w:val="00F174DE"/>
    <w:rsid w:val="00F26FD6"/>
    <w:rsid w:val="00F27959"/>
    <w:rsid w:val="00F27DBB"/>
    <w:rsid w:val="00F31A28"/>
    <w:rsid w:val="00F33A9A"/>
    <w:rsid w:val="00F52F17"/>
    <w:rsid w:val="00F57F5B"/>
    <w:rsid w:val="00F61064"/>
    <w:rsid w:val="00F610A7"/>
    <w:rsid w:val="00F66E4F"/>
    <w:rsid w:val="00F670B1"/>
    <w:rsid w:val="00F74685"/>
    <w:rsid w:val="00F75D65"/>
    <w:rsid w:val="00F7660A"/>
    <w:rsid w:val="00F87376"/>
    <w:rsid w:val="00F92A34"/>
    <w:rsid w:val="00F93591"/>
    <w:rsid w:val="00F95158"/>
    <w:rsid w:val="00F9530D"/>
    <w:rsid w:val="00FA6825"/>
    <w:rsid w:val="00FB202B"/>
    <w:rsid w:val="00FB25F4"/>
    <w:rsid w:val="00FB3350"/>
    <w:rsid w:val="00FB7677"/>
    <w:rsid w:val="00FC12AD"/>
    <w:rsid w:val="00FC5DD7"/>
    <w:rsid w:val="00FD0425"/>
    <w:rsid w:val="00FD4386"/>
    <w:rsid w:val="00FD7735"/>
    <w:rsid w:val="00FE2F31"/>
    <w:rsid w:val="00FE5BB1"/>
    <w:rsid w:val="00FF4F06"/>
    <w:rsid w:val="00FF675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08DB7"/>
  <w15:chartTrackingRefBased/>
  <w15:docId w15:val="{61E85E4F-2C53-4B3F-8CF6-546107FF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C1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943CA4"/>
    <w:pPr>
      <w:tabs>
        <w:tab w:val="left" w:pos="1152"/>
      </w:tabs>
      <w:spacing w:before="120" w:after="120" w:line="312" w:lineRule="auto"/>
    </w:pPr>
    <w:rPr>
      <w:rFonts w:ascii="Arial" w:hAnsi="Arial" w:cs="Arial"/>
      <w:sz w:val="26"/>
      <w:szCs w:val="26"/>
      <w:lang w:val="en-US" w:eastAsia="en-US"/>
    </w:rPr>
  </w:style>
  <w:style w:type="paragraph" w:styleId="Header">
    <w:name w:val="header"/>
    <w:basedOn w:val="Normal"/>
    <w:link w:val="HeaderChar"/>
    <w:uiPriority w:val="99"/>
    <w:rsid w:val="00804F62"/>
    <w:pPr>
      <w:tabs>
        <w:tab w:val="center" w:pos="4513"/>
        <w:tab w:val="right" w:pos="9026"/>
      </w:tabs>
    </w:pPr>
  </w:style>
  <w:style w:type="character" w:customStyle="1" w:styleId="HeaderChar">
    <w:name w:val="Header Char"/>
    <w:basedOn w:val="DefaultParagraphFont"/>
    <w:link w:val="Header"/>
    <w:uiPriority w:val="99"/>
    <w:rsid w:val="00804F62"/>
    <w:rPr>
      <w:rFonts w:ascii="Arial" w:hAnsi="Arial"/>
      <w:lang w:val="en-US" w:eastAsia="en-US"/>
    </w:rPr>
  </w:style>
  <w:style w:type="paragraph" w:styleId="Footer">
    <w:name w:val="footer"/>
    <w:basedOn w:val="Normal"/>
    <w:link w:val="FooterChar"/>
    <w:rsid w:val="00804F62"/>
    <w:pPr>
      <w:tabs>
        <w:tab w:val="center" w:pos="4513"/>
        <w:tab w:val="right" w:pos="9026"/>
      </w:tabs>
    </w:pPr>
  </w:style>
  <w:style w:type="character" w:customStyle="1" w:styleId="FooterChar">
    <w:name w:val="Footer Char"/>
    <w:basedOn w:val="DefaultParagraphFont"/>
    <w:link w:val="Footer"/>
    <w:rsid w:val="00804F62"/>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TIÊU CHUẨN QUỐC GIA</vt:lpstr>
    </vt:vector>
  </TitlesOfParts>
  <Company>HOME</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Tiêu chuẩn Xây dựng Việt Nam TCVN 9380:2012 Nhà cao tầng – Kỹ thuật sử dụng giáo treo</dc:title>
  <dc:subject/>
  <dc:creator>Capmaycongtrinh.com</dc:creator>
  <cp:keywords/>
  <cp:lastModifiedBy>Trần Chí</cp:lastModifiedBy>
  <cp:revision>3</cp:revision>
  <dcterms:created xsi:type="dcterms:W3CDTF">2023-12-26T15:30:00Z</dcterms:created>
  <dcterms:modified xsi:type="dcterms:W3CDTF">2023-12-26T15:32:00Z</dcterms:modified>
</cp:coreProperties>
</file>